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2271"/>
        <w:gridCol w:w="283"/>
        <w:gridCol w:w="321"/>
        <w:gridCol w:w="1495"/>
        <w:gridCol w:w="3429"/>
      </w:tblGrid>
      <w:tr w:rsidR="00362361" w:rsidRPr="00DC23C5" w14:paraId="0B7D0CCC" w14:textId="77777777" w:rsidTr="00F8523A">
        <w:trPr>
          <w:jc w:val="center"/>
        </w:trPr>
        <w:tc>
          <w:tcPr>
            <w:tcW w:w="9776" w:type="dxa"/>
            <w:gridSpan w:val="6"/>
            <w:shd w:val="clear" w:color="auto" w:fill="EDEDED"/>
          </w:tcPr>
          <w:p w14:paraId="088FB0C4" w14:textId="77777777" w:rsidR="00362361" w:rsidRPr="00DC23C5" w:rsidRDefault="00362361" w:rsidP="00362361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Arial" w:hAnsi="Verdana" w:cs="Arial"/>
                <w:b/>
                <w:color w:val="000000"/>
              </w:rPr>
            </w:pPr>
            <w:r w:rsidRPr="00DC23C5">
              <w:rPr>
                <w:rFonts w:ascii="Verdana" w:eastAsia="Arial" w:hAnsi="Verdana" w:cs="Arial"/>
                <w:b/>
                <w:color w:val="000000"/>
              </w:rPr>
              <w:t>DATOS GENERALES</w:t>
            </w:r>
          </w:p>
        </w:tc>
      </w:tr>
      <w:tr w:rsidR="00362361" w:rsidRPr="00DC23C5" w14:paraId="545E845F" w14:textId="77777777" w:rsidTr="00DC23C5">
        <w:trPr>
          <w:jc w:val="center"/>
        </w:trPr>
        <w:tc>
          <w:tcPr>
            <w:tcW w:w="4248" w:type="dxa"/>
            <w:gridSpan w:val="2"/>
          </w:tcPr>
          <w:p w14:paraId="5760AD6C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  <w:b/>
                <w:bCs/>
              </w:rPr>
            </w:pPr>
            <w:r w:rsidRPr="00DC23C5">
              <w:rPr>
                <w:rFonts w:ascii="Verdana" w:eastAsia="Arial" w:hAnsi="Verdana" w:cs="Arial"/>
                <w:b/>
                <w:bCs/>
              </w:rPr>
              <w:t>Nombre y apellidos completos:</w:t>
            </w:r>
          </w:p>
        </w:tc>
        <w:tc>
          <w:tcPr>
            <w:tcW w:w="5528" w:type="dxa"/>
            <w:gridSpan w:val="4"/>
          </w:tcPr>
          <w:p w14:paraId="32E9F4BB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518D0017" w14:textId="77777777" w:rsidTr="00DC23C5">
        <w:trPr>
          <w:jc w:val="center"/>
        </w:trPr>
        <w:tc>
          <w:tcPr>
            <w:tcW w:w="4248" w:type="dxa"/>
            <w:gridSpan w:val="2"/>
          </w:tcPr>
          <w:p w14:paraId="49091391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  <w:b/>
                <w:bCs/>
              </w:rPr>
            </w:pPr>
            <w:r w:rsidRPr="00DC23C5">
              <w:rPr>
                <w:rFonts w:ascii="Verdana" w:eastAsia="Arial" w:hAnsi="Verdana" w:cs="Arial"/>
                <w:b/>
                <w:bCs/>
              </w:rPr>
              <w:t>No. Documento de Identidad:</w:t>
            </w:r>
          </w:p>
        </w:tc>
        <w:tc>
          <w:tcPr>
            <w:tcW w:w="5528" w:type="dxa"/>
            <w:gridSpan w:val="4"/>
          </w:tcPr>
          <w:p w14:paraId="7C408075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4AA2C7D1" w14:textId="77777777" w:rsidTr="00DC23C5">
        <w:trPr>
          <w:jc w:val="center"/>
        </w:trPr>
        <w:tc>
          <w:tcPr>
            <w:tcW w:w="4248" w:type="dxa"/>
            <w:gridSpan w:val="2"/>
          </w:tcPr>
          <w:p w14:paraId="2949484D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  <w:b/>
                <w:bCs/>
              </w:rPr>
            </w:pPr>
            <w:r w:rsidRPr="00DC23C5">
              <w:rPr>
                <w:rFonts w:ascii="Verdana" w:eastAsia="Arial" w:hAnsi="Verdana" w:cs="Arial"/>
                <w:b/>
                <w:bCs/>
              </w:rPr>
              <w:t>Contrato No:</w:t>
            </w:r>
          </w:p>
        </w:tc>
        <w:tc>
          <w:tcPr>
            <w:tcW w:w="5528" w:type="dxa"/>
            <w:gridSpan w:val="4"/>
          </w:tcPr>
          <w:p w14:paraId="7B67728F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1FA90A0D" w14:textId="77777777" w:rsidTr="00DC23C5">
        <w:trPr>
          <w:jc w:val="center"/>
        </w:trPr>
        <w:tc>
          <w:tcPr>
            <w:tcW w:w="4248" w:type="dxa"/>
            <w:gridSpan w:val="2"/>
          </w:tcPr>
          <w:p w14:paraId="61D87E1B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  <w:b/>
                <w:bCs/>
              </w:rPr>
            </w:pPr>
            <w:r w:rsidRPr="00DC23C5">
              <w:rPr>
                <w:rFonts w:ascii="Verdana" w:eastAsia="Arial" w:hAnsi="Verdana" w:cs="Arial"/>
                <w:b/>
                <w:bCs/>
              </w:rPr>
              <w:t>Objeto del contrato:</w:t>
            </w:r>
          </w:p>
        </w:tc>
        <w:tc>
          <w:tcPr>
            <w:tcW w:w="5528" w:type="dxa"/>
            <w:gridSpan w:val="4"/>
          </w:tcPr>
          <w:p w14:paraId="496AC233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1E57754B" w14:textId="77777777" w:rsidTr="00DC23C5">
        <w:trPr>
          <w:jc w:val="center"/>
        </w:trPr>
        <w:tc>
          <w:tcPr>
            <w:tcW w:w="4248" w:type="dxa"/>
            <w:gridSpan w:val="2"/>
          </w:tcPr>
          <w:p w14:paraId="32F3614D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  <w:b/>
                <w:bCs/>
              </w:rPr>
            </w:pPr>
            <w:r w:rsidRPr="00DC23C5">
              <w:rPr>
                <w:rFonts w:ascii="Verdana" w:eastAsia="Arial" w:hAnsi="Verdana" w:cs="Arial"/>
                <w:b/>
                <w:bCs/>
              </w:rPr>
              <w:t>Dependencia:</w:t>
            </w:r>
          </w:p>
        </w:tc>
        <w:tc>
          <w:tcPr>
            <w:tcW w:w="5528" w:type="dxa"/>
            <w:gridSpan w:val="4"/>
          </w:tcPr>
          <w:p w14:paraId="3DE892E0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7516CDE0" w14:textId="77777777" w:rsidTr="00DC23C5">
        <w:trPr>
          <w:jc w:val="center"/>
        </w:trPr>
        <w:tc>
          <w:tcPr>
            <w:tcW w:w="4248" w:type="dxa"/>
            <w:gridSpan w:val="2"/>
          </w:tcPr>
          <w:p w14:paraId="1C3B7087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  <w:b/>
                <w:bCs/>
              </w:rPr>
            </w:pPr>
            <w:r w:rsidRPr="00DC23C5">
              <w:rPr>
                <w:rFonts w:ascii="Verdana" w:eastAsia="Arial" w:hAnsi="Verdana" w:cs="Arial"/>
                <w:b/>
                <w:bCs/>
              </w:rPr>
              <w:t>Nombre del Supervisor:</w:t>
            </w:r>
          </w:p>
        </w:tc>
        <w:tc>
          <w:tcPr>
            <w:tcW w:w="5528" w:type="dxa"/>
            <w:gridSpan w:val="4"/>
          </w:tcPr>
          <w:p w14:paraId="2F5899F3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6641EAC5" w14:textId="77777777" w:rsidTr="00DC23C5">
        <w:trPr>
          <w:jc w:val="center"/>
        </w:trPr>
        <w:tc>
          <w:tcPr>
            <w:tcW w:w="4248" w:type="dxa"/>
            <w:gridSpan w:val="2"/>
          </w:tcPr>
          <w:p w14:paraId="06E4F8F9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  <w:b/>
                <w:bCs/>
              </w:rPr>
            </w:pPr>
            <w:r w:rsidRPr="00DC23C5">
              <w:rPr>
                <w:rFonts w:ascii="Verdana" w:eastAsia="Arial" w:hAnsi="Verdana" w:cs="Arial"/>
                <w:b/>
                <w:bCs/>
              </w:rPr>
              <w:t>Fecha de inicio del Contrato:</w:t>
            </w:r>
          </w:p>
        </w:tc>
        <w:tc>
          <w:tcPr>
            <w:tcW w:w="5528" w:type="dxa"/>
            <w:gridSpan w:val="4"/>
          </w:tcPr>
          <w:p w14:paraId="19301FD5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41E40502" w14:textId="77777777" w:rsidTr="00DC23C5">
        <w:trPr>
          <w:jc w:val="center"/>
        </w:trPr>
        <w:tc>
          <w:tcPr>
            <w:tcW w:w="4248" w:type="dxa"/>
            <w:gridSpan w:val="2"/>
          </w:tcPr>
          <w:p w14:paraId="09D870D8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  <w:b/>
                <w:bCs/>
              </w:rPr>
            </w:pPr>
            <w:r w:rsidRPr="00DC23C5">
              <w:rPr>
                <w:rFonts w:ascii="Verdana" w:eastAsia="Arial" w:hAnsi="Verdana" w:cs="Arial"/>
                <w:b/>
                <w:bCs/>
              </w:rPr>
              <w:t>Fecha de terminación del Contrato:</w:t>
            </w:r>
          </w:p>
        </w:tc>
        <w:tc>
          <w:tcPr>
            <w:tcW w:w="5528" w:type="dxa"/>
            <w:gridSpan w:val="4"/>
          </w:tcPr>
          <w:p w14:paraId="4F6DC9D0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2F99FA9E" w14:textId="77777777" w:rsidTr="00396768">
        <w:trPr>
          <w:trHeight w:val="109"/>
          <w:jc w:val="center"/>
        </w:trPr>
        <w:tc>
          <w:tcPr>
            <w:tcW w:w="9776" w:type="dxa"/>
            <w:gridSpan w:val="6"/>
          </w:tcPr>
          <w:p w14:paraId="63A0EC66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76D3AB38" w14:textId="77777777" w:rsidTr="00F8523A">
        <w:trPr>
          <w:jc w:val="center"/>
        </w:trPr>
        <w:tc>
          <w:tcPr>
            <w:tcW w:w="9776" w:type="dxa"/>
            <w:gridSpan w:val="6"/>
            <w:shd w:val="clear" w:color="auto" w:fill="EDEDED"/>
          </w:tcPr>
          <w:p w14:paraId="41305903" w14:textId="77777777" w:rsidR="00362361" w:rsidRPr="00DC23C5" w:rsidRDefault="00362361" w:rsidP="00362361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Arial" w:hAnsi="Verdana" w:cs="Arial"/>
                <w:b/>
                <w:color w:val="000000"/>
              </w:rPr>
            </w:pPr>
            <w:r w:rsidRPr="00DC23C5">
              <w:rPr>
                <w:rFonts w:ascii="Verdana" w:eastAsia="Arial" w:hAnsi="Verdana" w:cs="Arial"/>
                <w:b/>
                <w:color w:val="000000"/>
              </w:rPr>
              <w:t>PAZ Y SALVO</w:t>
            </w:r>
          </w:p>
        </w:tc>
      </w:tr>
      <w:tr w:rsidR="00362361" w:rsidRPr="00DC23C5" w14:paraId="6018AF25" w14:textId="77777777" w:rsidTr="00F8523A">
        <w:trPr>
          <w:jc w:val="center"/>
        </w:trPr>
        <w:tc>
          <w:tcPr>
            <w:tcW w:w="1977" w:type="dxa"/>
            <w:vAlign w:val="center"/>
          </w:tcPr>
          <w:p w14:paraId="315C6919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  <w:b/>
              </w:rPr>
            </w:pPr>
            <w:r w:rsidRPr="00DC23C5">
              <w:rPr>
                <w:rFonts w:ascii="Verdana" w:eastAsia="Arial" w:hAnsi="Verdana" w:cs="Arial"/>
                <w:b/>
              </w:rPr>
              <w:t>DEPENDENCIA</w:t>
            </w:r>
          </w:p>
        </w:tc>
        <w:tc>
          <w:tcPr>
            <w:tcW w:w="2875" w:type="dxa"/>
            <w:gridSpan w:val="3"/>
            <w:vAlign w:val="center"/>
          </w:tcPr>
          <w:p w14:paraId="4138B155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  <w:b/>
              </w:rPr>
            </w:pPr>
            <w:r w:rsidRPr="00DC23C5">
              <w:rPr>
                <w:rFonts w:ascii="Verdana" w:eastAsia="Arial" w:hAnsi="Verdana" w:cs="Arial"/>
                <w:b/>
              </w:rPr>
              <w:t xml:space="preserve">ELEMENTOS ENTREGADOS </w:t>
            </w:r>
          </w:p>
        </w:tc>
        <w:tc>
          <w:tcPr>
            <w:tcW w:w="1495" w:type="dxa"/>
            <w:vAlign w:val="center"/>
          </w:tcPr>
          <w:p w14:paraId="36F7EE22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  <w:b/>
              </w:rPr>
            </w:pPr>
            <w:r w:rsidRPr="00DC23C5">
              <w:rPr>
                <w:rFonts w:ascii="Verdana" w:eastAsia="Arial" w:hAnsi="Verdana" w:cs="Arial"/>
                <w:b/>
              </w:rPr>
              <w:t>FECHA ENTREGA</w:t>
            </w:r>
          </w:p>
        </w:tc>
        <w:tc>
          <w:tcPr>
            <w:tcW w:w="3429" w:type="dxa"/>
            <w:vAlign w:val="center"/>
          </w:tcPr>
          <w:p w14:paraId="6077698A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  <w:b/>
              </w:rPr>
            </w:pPr>
            <w:r w:rsidRPr="00DC23C5">
              <w:rPr>
                <w:rFonts w:ascii="Verdana" w:eastAsia="Arial" w:hAnsi="Verdana" w:cs="Arial"/>
                <w:b/>
              </w:rPr>
              <w:t>OBSERVACIONES</w:t>
            </w:r>
          </w:p>
        </w:tc>
      </w:tr>
      <w:tr w:rsidR="00362361" w:rsidRPr="00DC23C5" w14:paraId="557D010A" w14:textId="77777777" w:rsidTr="00F8523A">
        <w:trPr>
          <w:trHeight w:val="469"/>
          <w:jc w:val="center"/>
        </w:trPr>
        <w:tc>
          <w:tcPr>
            <w:tcW w:w="1977" w:type="dxa"/>
            <w:vMerge w:val="restart"/>
            <w:vAlign w:val="center"/>
          </w:tcPr>
          <w:p w14:paraId="2E03FA61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1. Grupo Interno de Trabajo Gestión Administrativa.</w:t>
            </w: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vAlign w:val="center"/>
          </w:tcPr>
          <w:p w14:paraId="69A93034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Tarjeta aproximación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AB3A59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tcBorders>
              <w:left w:val="single" w:sz="12" w:space="0" w:color="000000"/>
            </w:tcBorders>
            <w:vAlign w:val="center"/>
          </w:tcPr>
          <w:p w14:paraId="35EA1AAF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Align w:val="center"/>
          </w:tcPr>
          <w:p w14:paraId="710E87CF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</w:tr>
      <w:tr w:rsidR="00362361" w:rsidRPr="00DC23C5" w14:paraId="3D0EF874" w14:textId="77777777" w:rsidTr="00F8523A">
        <w:trPr>
          <w:trHeight w:val="106"/>
          <w:jc w:val="center"/>
        </w:trPr>
        <w:tc>
          <w:tcPr>
            <w:tcW w:w="1977" w:type="dxa"/>
            <w:vMerge/>
            <w:vAlign w:val="center"/>
          </w:tcPr>
          <w:p w14:paraId="379DCBC1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vAlign w:val="center"/>
          </w:tcPr>
          <w:p w14:paraId="3B9E6CE7" w14:textId="77777777" w:rsidR="00362361" w:rsidRPr="00DC23C5" w:rsidRDefault="00362361" w:rsidP="00F8523A">
            <w:pPr>
              <w:widowControl w:val="0"/>
              <w:jc w:val="both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Centro de Documentación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C49FD3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vMerge w:val="restart"/>
            <w:tcBorders>
              <w:left w:val="single" w:sz="12" w:space="0" w:color="000000"/>
            </w:tcBorders>
            <w:vAlign w:val="center"/>
          </w:tcPr>
          <w:p w14:paraId="5D344D8C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Merge w:val="restart"/>
            <w:vAlign w:val="center"/>
          </w:tcPr>
          <w:p w14:paraId="3A8FE347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</w:tr>
      <w:tr w:rsidR="00362361" w:rsidRPr="00DC23C5" w14:paraId="3CC9D061" w14:textId="77777777" w:rsidTr="00F8523A">
        <w:trPr>
          <w:trHeight w:val="103"/>
          <w:jc w:val="center"/>
        </w:trPr>
        <w:tc>
          <w:tcPr>
            <w:tcW w:w="1977" w:type="dxa"/>
            <w:vMerge/>
            <w:vAlign w:val="center"/>
          </w:tcPr>
          <w:p w14:paraId="025E55EF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vAlign w:val="center"/>
          </w:tcPr>
          <w:p w14:paraId="7813527D" w14:textId="77777777" w:rsidR="00362361" w:rsidRPr="00DC23C5" w:rsidRDefault="00362361" w:rsidP="00F8523A">
            <w:pPr>
              <w:widowControl w:val="0"/>
              <w:jc w:val="both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Archivo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508D1C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vMerge/>
            <w:tcBorders>
              <w:left w:val="single" w:sz="12" w:space="0" w:color="000000"/>
            </w:tcBorders>
            <w:vAlign w:val="center"/>
          </w:tcPr>
          <w:p w14:paraId="654233C7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Merge/>
            <w:vAlign w:val="center"/>
          </w:tcPr>
          <w:p w14:paraId="37C93382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</w:tr>
      <w:tr w:rsidR="00362361" w:rsidRPr="00DC23C5" w14:paraId="7E873DCF" w14:textId="77777777" w:rsidTr="00F8523A">
        <w:trPr>
          <w:trHeight w:val="103"/>
          <w:jc w:val="center"/>
        </w:trPr>
        <w:tc>
          <w:tcPr>
            <w:tcW w:w="1977" w:type="dxa"/>
            <w:vMerge/>
            <w:vAlign w:val="center"/>
          </w:tcPr>
          <w:p w14:paraId="254BDE06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vAlign w:val="center"/>
          </w:tcPr>
          <w:p w14:paraId="6A915C47" w14:textId="77777777" w:rsidR="00362361" w:rsidRPr="00DC23C5" w:rsidRDefault="00362361" w:rsidP="00F8523A">
            <w:pPr>
              <w:widowControl w:val="0"/>
              <w:jc w:val="both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ARGO (Bandejas 0) GIT de Gestión Administrativa y Servicio al Ciudadano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8DF04C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tcBorders>
              <w:left w:val="single" w:sz="12" w:space="0" w:color="000000"/>
            </w:tcBorders>
            <w:vAlign w:val="center"/>
          </w:tcPr>
          <w:p w14:paraId="11489204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Align w:val="center"/>
          </w:tcPr>
          <w:p w14:paraId="28166757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</w:tr>
      <w:tr w:rsidR="00362361" w:rsidRPr="00DC23C5" w14:paraId="32F97AA8" w14:textId="77777777" w:rsidTr="00F8523A">
        <w:trPr>
          <w:jc w:val="center"/>
        </w:trPr>
        <w:tc>
          <w:tcPr>
            <w:tcW w:w="9776" w:type="dxa"/>
            <w:gridSpan w:val="6"/>
            <w:vAlign w:val="center"/>
          </w:tcPr>
          <w:p w14:paraId="255B19CC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</w:tr>
      <w:tr w:rsidR="008550B6" w:rsidRPr="00DC23C5" w14:paraId="1E660301" w14:textId="77777777" w:rsidTr="00F8523A">
        <w:trPr>
          <w:trHeight w:val="50"/>
          <w:jc w:val="center"/>
        </w:trPr>
        <w:tc>
          <w:tcPr>
            <w:tcW w:w="1977" w:type="dxa"/>
            <w:vMerge w:val="restart"/>
            <w:vAlign w:val="center"/>
          </w:tcPr>
          <w:p w14:paraId="27E346D0" w14:textId="77777777" w:rsidR="008550B6" w:rsidRPr="00DC23C5" w:rsidRDefault="008550B6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2. Grupo Interno de Trabajo Gestión Contractual.</w:t>
            </w: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vAlign w:val="center"/>
          </w:tcPr>
          <w:p w14:paraId="552073DA" w14:textId="77777777" w:rsidR="008550B6" w:rsidRPr="00DC23C5" w:rsidRDefault="008550B6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Declaración de Conflicto de Intereses SIGEP de Retiro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094750" w14:textId="77777777" w:rsidR="008550B6" w:rsidRPr="00DC23C5" w:rsidRDefault="008550B6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tcBorders>
              <w:left w:val="single" w:sz="12" w:space="0" w:color="000000"/>
            </w:tcBorders>
            <w:vAlign w:val="center"/>
          </w:tcPr>
          <w:p w14:paraId="5401AF17" w14:textId="77777777" w:rsidR="008550B6" w:rsidRPr="00DC23C5" w:rsidRDefault="008550B6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Align w:val="center"/>
          </w:tcPr>
          <w:p w14:paraId="5FA6D5D4" w14:textId="77777777" w:rsidR="008550B6" w:rsidRPr="00DC23C5" w:rsidRDefault="008550B6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</w:tr>
      <w:tr w:rsidR="008550B6" w:rsidRPr="00DC23C5" w14:paraId="2ED8AD19" w14:textId="77777777" w:rsidTr="00F8523A">
        <w:trPr>
          <w:trHeight w:val="50"/>
          <w:jc w:val="center"/>
        </w:trPr>
        <w:tc>
          <w:tcPr>
            <w:tcW w:w="1977" w:type="dxa"/>
            <w:vMerge/>
            <w:vAlign w:val="center"/>
          </w:tcPr>
          <w:p w14:paraId="4AE68115" w14:textId="77777777" w:rsidR="008550B6" w:rsidRPr="00DC23C5" w:rsidRDefault="008550B6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vAlign w:val="center"/>
          </w:tcPr>
          <w:p w14:paraId="3AF332B9" w14:textId="77777777" w:rsidR="008550B6" w:rsidRPr="00DC23C5" w:rsidRDefault="008550B6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Estado Secop</w:t>
            </w:r>
          </w:p>
          <w:p w14:paraId="07F2DD5F" w14:textId="78FEF346" w:rsidR="008550B6" w:rsidRPr="00DC23C5" w:rsidRDefault="008550B6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 xml:space="preserve">Porcentaje de ejecución física y presupuestal 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2337B8" w14:textId="77777777" w:rsidR="008550B6" w:rsidRPr="00DC23C5" w:rsidRDefault="008550B6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tcBorders>
              <w:left w:val="single" w:sz="12" w:space="0" w:color="000000"/>
            </w:tcBorders>
            <w:vAlign w:val="center"/>
          </w:tcPr>
          <w:p w14:paraId="611D35C7" w14:textId="77777777" w:rsidR="008550B6" w:rsidRPr="00DC23C5" w:rsidRDefault="008550B6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Align w:val="center"/>
          </w:tcPr>
          <w:p w14:paraId="38A50C61" w14:textId="77777777" w:rsidR="008550B6" w:rsidRPr="00DC23C5" w:rsidRDefault="008550B6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</w:tr>
      <w:tr w:rsidR="00362361" w:rsidRPr="00DC23C5" w14:paraId="44C17E3B" w14:textId="77777777" w:rsidTr="00F8523A">
        <w:trPr>
          <w:trHeight w:val="126"/>
          <w:jc w:val="center"/>
        </w:trPr>
        <w:tc>
          <w:tcPr>
            <w:tcW w:w="9776" w:type="dxa"/>
            <w:gridSpan w:val="6"/>
            <w:vAlign w:val="center"/>
          </w:tcPr>
          <w:p w14:paraId="4A8E00CC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</w:tr>
      <w:tr w:rsidR="00362361" w:rsidRPr="00DC23C5" w14:paraId="16E4A0F7" w14:textId="77777777" w:rsidTr="00F8523A">
        <w:trPr>
          <w:trHeight w:val="200"/>
          <w:jc w:val="center"/>
        </w:trPr>
        <w:tc>
          <w:tcPr>
            <w:tcW w:w="1977" w:type="dxa"/>
            <w:vMerge w:val="restart"/>
            <w:vAlign w:val="center"/>
          </w:tcPr>
          <w:p w14:paraId="4E147B65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4. Oficina de Tecnologías de la Información.</w:t>
            </w: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vAlign w:val="center"/>
          </w:tcPr>
          <w:p w14:paraId="02CEA2FE" w14:textId="77777777" w:rsidR="00362361" w:rsidRPr="00DC23C5" w:rsidRDefault="00362361" w:rsidP="00F8523A">
            <w:pPr>
              <w:widowControl w:val="0"/>
              <w:jc w:val="both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Backup (plataforma colaborativa Google)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4FA0D2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vMerge w:val="restart"/>
            <w:tcBorders>
              <w:left w:val="single" w:sz="12" w:space="0" w:color="000000"/>
            </w:tcBorders>
            <w:vAlign w:val="center"/>
          </w:tcPr>
          <w:p w14:paraId="25D97B20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Merge w:val="restart"/>
            <w:vAlign w:val="center"/>
          </w:tcPr>
          <w:p w14:paraId="23553525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</w:tr>
      <w:tr w:rsidR="00362361" w:rsidRPr="00DC23C5" w14:paraId="5210617B" w14:textId="77777777" w:rsidTr="00F8523A">
        <w:trPr>
          <w:trHeight w:val="200"/>
          <w:jc w:val="center"/>
        </w:trPr>
        <w:tc>
          <w:tcPr>
            <w:tcW w:w="1977" w:type="dxa"/>
            <w:vMerge/>
            <w:vAlign w:val="center"/>
          </w:tcPr>
          <w:p w14:paraId="5BFFD302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</w:rPr>
            </w:pP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vAlign w:val="center"/>
          </w:tcPr>
          <w:p w14:paraId="004EE52C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Backup (equipo de cómputo cuando aplique)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BA7C9C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vMerge/>
            <w:tcBorders>
              <w:left w:val="single" w:sz="12" w:space="0" w:color="000000"/>
            </w:tcBorders>
            <w:vAlign w:val="center"/>
          </w:tcPr>
          <w:p w14:paraId="264B4C49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Merge/>
            <w:vAlign w:val="center"/>
          </w:tcPr>
          <w:p w14:paraId="31BA45B1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</w:tr>
      <w:tr w:rsidR="00362361" w:rsidRPr="00DC23C5" w14:paraId="7564DE5E" w14:textId="77777777" w:rsidTr="00F8523A">
        <w:trPr>
          <w:trHeight w:val="200"/>
          <w:jc w:val="center"/>
        </w:trPr>
        <w:tc>
          <w:tcPr>
            <w:tcW w:w="1977" w:type="dxa"/>
            <w:vMerge/>
            <w:vAlign w:val="center"/>
          </w:tcPr>
          <w:p w14:paraId="59787EC7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</w:rPr>
            </w:pP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vAlign w:val="center"/>
          </w:tcPr>
          <w:p w14:paraId="7EA482FD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Deshabilitar y/o eliminar usuarios para el acceso a la red y los sistemas de Información de la UPME.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4216EE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vMerge/>
            <w:tcBorders>
              <w:left w:val="single" w:sz="12" w:space="0" w:color="000000"/>
            </w:tcBorders>
            <w:vAlign w:val="center"/>
          </w:tcPr>
          <w:p w14:paraId="6A76550A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Merge/>
            <w:vAlign w:val="center"/>
          </w:tcPr>
          <w:p w14:paraId="58A963C2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</w:tr>
      <w:tr w:rsidR="00362361" w:rsidRPr="00DC23C5" w14:paraId="051A80F7" w14:textId="77777777" w:rsidTr="00F8523A">
        <w:trPr>
          <w:trHeight w:val="200"/>
          <w:jc w:val="center"/>
        </w:trPr>
        <w:tc>
          <w:tcPr>
            <w:tcW w:w="1977" w:type="dxa"/>
            <w:vMerge/>
            <w:vAlign w:val="center"/>
          </w:tcPr>
          <w:p w14:paraId="39B3B4A2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</w:rPr>
            </w:pP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vAlign w:val="center"/>
          </w:tcPr>
          <w:p w14:paraId="3E2587B0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Otros (Hardware-Token)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346CD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vMerge/>
            <w:tcBorders>
              <w:left w:val="single" w:sz="12" w:space="0" w:color="000000"/>
            </w:tcBorders>
            <w:vAlign w:val="center"/>
          </w:tcPr>
          <w:p w14:paraId="044FF47A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Merge/>
            <w:vAlign w:val="center"/>
          </w:tcPr>
          <w:p w14:paraId="0A62A32C" w14:textId="77777777" w:rsidR="00362361" w:rsidRPr="00DC23C5" w:rsidRDefault="00362361" w:rsidP="00F85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</w:rPr>
            </w:pPr>
          </w:p>
        </w:tc>
      </w:tr>
      <w:tr w:rsidR="00362361" w:rsidRPr="00DC23C5" w14:paraId="707FD3B5" w14:textId="77777777" w:rsidTr="00F8523A">
        <w:trPr>
          <w:trHeight w:val="56"/>
          <w:jc w:val="center"/>
        </w:trPr>
        <w:tc>
          <w:tcPr>
            <w:tcW w:w="9776" w:type="dxa"/>
            <w:gridSpan w:val="6"/>
          </w:tcPr>
          <w:p w14:paraId="64D23D20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</w:tr>
      <w:tr w:rsidR="00362361" w:rsidRPr="00DC23C5" w14:paraId="42DABCE2" w14:textId="77777777" w:rsidTr="00F8523A">
        <w:trPr>
          <w:trHeight w:val="2612"/>
          <w:jc w:val="center"/>
        </w:trPr>
        <w:tc>
          <w:tcPr>
            <w:tcW w:w="1977" w:type="dxa"/>
            <w:shd w:val="clear" w:color="auto" w:fill="auto"/>
            <w:vAlign w:val="center"/>
          </w:tcPr>
          <w:p w14:paraId="72E9B3D9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lastRenderedPageBreak/>
              <w:t>4. Supervisor</w:t>
            </w:r>
          </w:p>
        </w:tc>
        <w:tc>
          <w:tcPr>
            <w:tcW w:w="2554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AA577A8" w14:textId="77777777" w:rsidR="00362361" w:rsidRPr="00DC23C5" w:rsidRDefault="00362361" w:rsidP="00F8523A">
            <w:pPr>
              <w:widowControl w:val="0"/>
              <w:jc w:val="both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Culminación de trámites en Sistemas de Información institucionales en donde se hayan asignado responsabilidades de gestión (Por ejemplo: SÍGUEME, Automatizaciones BIZAGI, entre otros).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EC2A32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1495" w:type="dxa"/>
            <w:tcBorders>
              <w:left w:val="single" w:sz="12" w:space="0" w:color="000000"/>
            </w:tcBorders>
            <w:vAlign w:val="center"/>
          </w:tcPr>
          <w:p w14:paraId="671B828C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  <w:tc>
          <w:tcPr>
            <w:tcW w:w="3429" w:type="dxa"/>
            <w:vAlign w:val="center"/>
          </w:tcPr>
          <w:p w14:paraId="256C3284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</w:rPr>
            </w:pPr>
          </w:p>
        </w:tc>
      </w:tr>
      <w:tr w:rsidR="00362361" w:rsidRPr="00DC23C5" w14:paraId="26CC1E05" w14:textId="77777777" w:rsidTr="00F8523A">
        <w:trPr>
          <w:trHeight w:val="56"/>
          <w:jc w:val="center"/>
        </w:trPr>
        <w:tc>
          <w:tcPr>
            <w:tcW w:w="9776" w:type="dxa"/>
            <w:gridSpan w:val="6"/>
          </w:tcPr>
          <w:p w14:paraId="5C8CF627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7CCBF1FF" w14:textId="77777777" w:rsidTr="00F8523A">
        <w:trPr>
          <w:trHeight w:val="56"/>
          <w:jc w:val="center"/>
        </w:trPr>
        <w:tc>
          <w:tcPr>
            <w:tcW w:w="9776" w:type="dxa"/>
            <w:gridSpan w:val="6"/>
            <w:shd w:val="clear" w:color="auto" w:fill="EDEDED"/>
          </w:tcPr>
          <w:p w14:paraId="7FA87636" w14:textId="77777777" w:rsidR="00362361" w:rsidRPr="00DC23C5" w:rsidRDefault="00362361" w:rsidP="00F8523A">
            <w:pPr>
              <w:widowControl w:val="0"/>
              <w:jc w:val="center"/>
              <w:rPr>
                <w:rFonts w:ascii="Verdana" w:eastAsia="Arial" w:hAnsi="Verdana" w:cs="Arial"/>
                <w:b/>
              </w:rPr>
            </w:pPr>
            <w:r w:rsidRPr="00DC23C5">
              <w:rPr>
                <w:rFonts w:ascii="Verdana" w:eastAsia="Arial" w:hAnsi="Verdana" w:cs="Arial"/>
                <w:b/>
              </w:rPr>
              <w:t>VERIFICACIÒN Y FIRMA</w:t>
            </w:r>
          </w:p>
        </w:tc>
      </w:tr>
      <w:tr w:rsidR="00362361" w:rsidRPr="00DC23C5" w14:paraId="023AFF5E" w14:textId="77777777" w:rsidTr="00F8523A">
        <w:trPr>
          <w:trHeight w:val="578"/>
          <w:jc w:val="center"/>
        </w:trPr>
        <w:tc>
          <w:tcPr>
            <w:tcW w:w="4531" w:type="dxa"/>
            <w:gridSpan w:val="3"/>
            <w:vAlign w:val="center"/>
          </w:tcPr>
          <w:p w14:paraId="370FB18F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Coord. Grupo Interno de Trabajo de Gestión Administrativa y Servicio al Ciudadano</w:t>
            </w:r>
          </w:p>
        </w:tc>
        <w:tc>
          <w:tcPr>
            <w:tcW w:w="5245" w:type="dxa"/>
            <w:gridSpan w:val="3"/>
            <w:vAlign w:val="center"/>
          </w:tcPr>
          <w:p w14:paraId="701B8068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  <w:p w14:paraId="6A19FE3B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1702AD13" w14:textId="77777777" w:rsidTr="00F8523A">
        <w:trPr>
          <w:trHeight w:val="700"/>
          <w:jc w:val="center"/>
        </w:trPr>
        <w:tc>
          <w:tcPr>
            <w:tcW w:w="4531" w:type="dxa"/>
            <w:gridSpan w:val="3"/>
            <w:vAlign w:val="center"/>
          </w:tcPr>
          <w:p w14:paraId="2C637C23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Profesional Gestión Documental</w:t>
            </w:r>
          </w:p>
          <w:p w14:paraId="7F9E0D06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 xml:space="preserve">Grupo Interno de Gestión Administrativa </w:t>
            </w:r>
          </w:p>
        </w:tc>
        <w:tc>
          <w:tcPr>
            <w:tcW w:w="5245" w:type="dxa"/>
            <w:gridSpan w:val="3"/>
            <w:vAlign w:val="center"/>
          </w:tcPr>
          <w:p w14:paraId="6D66ACDE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23270438" w14:textId="77777777" w:rsidTr="00F8523A">
        <w:trPr>
          <w:trHeight w:val="696"/>
          <w:jc w:val="center"/>
        </w:trPr>
        <w:tc>
          <w:tcPr>
            <w:tcW w:w="4531" w:type="dxa"/>
            <w:gridSpan w:val="3"/>
            <w:vAlign w:val="center"/>
          </w:tcPr>
          <w:p w14:paraId="5CB65F15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Coord. Grupo Interno de Trabajo de Gestión Contractual</w:t>
            </w:r>
          </w:p>
        </w:tc>
        <w:tc>
          <w:tcPr>
            <w:tcW w:w="5245" w:type="dxa"/>
            <w:gridSpan w:val="3"/>
            <w:vAlign w:val="center"/>
          </w:tcPr>
          <w:p w14:paraId="5B6A96C6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6C0B17A9" w14:textId="77777777" w:rsidTr="00F8523A">
        <w:trPr>
          <w:trHeight w:val="774"/>
          <w:jc w:val="center"/>
        </w:trPr>
        <w:tc>
          <w:tcPr>
            <w:tcW w:w="4531" w:type="dxa"/>
            <w:gridSpan w:val="3"/>
            <w:vAlign w:val="center"/>
          </w:tcPr>
          <w:p w14:paraId="2AD9AD77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Jefe de la Oficina de Tecnologías de la Información</w:t>
            </w:r>
          </w:p>
        </w:tc>
        <w:tc>
          <w:tcPr>
            <w:tcW w:w="5245" w:type="dxa"/>
            <w:gridSpan w:val="3"/>
            <w:vAlign w:val="center"/>
          </w:tcPr>
          <w:p w14:paraId="7BE06EE4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  <w:tr w:rsidR="00362361" w:rsidRPr="00DC23C5" w14:paraId="7E17AB0F" w14:textId="77777777" w:rsidTr="00F8523A">
        <w:trPr>
          <w:trHeight w:val="618"/>
          <w:jc w:val="center"/>
        </w:trPr>
        <w:tc>
          <w:tcPr>
            <w:tcW w:w="4531" w:type="dxa"/>
            <w:gridSpan w:val="3"/>
            <w:vAlign w:val="center"/>
          </w:tcPr>
          <w:p w14:paraId="0097B1E6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 xml:space="preserve">Supervisor </w:t>
            </w:r>
          </w:p>
        </w:tc>
        <w:tc>
          <w:tcPr>
            <w:tcW w:w="5245" w:type="dxa"/>
            <w:gridSpan w:val="3"/>
            <w:vAlign w:val="center"/>
          </w:tcPr>
          <w:p w14:paraId="56906FA3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  <w:highlight w:val="yellow"/>
              </w:rPr>
            </w:pPr>
          </w:p>
        </w:tc>
      </w:tr>
      <w:tr w:rsidR="00362361" w:rsidRPr="00DC23C5" w14:paraId="334E54FE" w14:textId="77777777" w:rsidTr="00F8523A">
        <w:trPr>
          <w:trHeight w:val="698"/>
          <w:jc w:val="center"/>
        </w:trPr>
        <w:tc>
          <w:tcPr>
            <w:tcW w:w="4531" w:type="dxa"/>
            <w:gridSpan w:val="3"/>
            <w:vAlign w:val="center"/>
          </w:tcPr>
          <w:p w14:paraId="6D0A6ADD" w14:textId="002D30DF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  <w:r w:rsidRPr="00DC23C5">
              <w:rPr>
                <w:rFonts w:ascii="Verdana" w:eastAsia="Arial" w:hAnsi="Verdana" w:cs="Arial"/>
              </w:rPr>
              <w:t>Directivo</w:t>
            </w:r>
            <w:r w:rsidR="00DC23C5">
              <w:rPr>
                <w:rFonts w:ascii="Verdana" w:eastAsia="Arial" w:hAnsi="Verdana" w:cs="Arial"/>
              </w:rPr>
              <w:t xml:space="preserve"> </w:t>
            </w:r>
            <w:r w:rsidRPr="00DC23C5">
              <w:rPr>
                <w:rFonts w:ascii="Verdana" w:eastAsia="Arial" w:hAnsi="Verdana" w:cs="Arial"/>
              </w:rPr>
              <w:t>/</w:t>
            </w:r>
            <w:r w:rsidR="00DC23C5">
              <w:rPr>
                <w:rFonts w:ascii="Verdana" w:eastAsia="Arial" w:hAnsi="Verdana" w:cs="Arial"/>
              </w:rPr>
              <w:t xml:space="preserve"> </w:t>
            </w:r>
            <w:proofErr w:type="gramStart"/>
            <w:r w:rsidRPr="00DC23C5">
              <w:rPr>
                <w:rFonts w:ascii="Verdana" w:eastAsia="Arial" w:hAnsi="Verdana" w:cs="Arial"/>
              </w:rPr>
              <w:t>Jefe</w:t>
            </w:r>
            <w:proofErr w:type="gramEnd"/>
            <w:r w:rsidRPr="00DC23C5">
              <w:rPr>
                <w:rFonts w:ascii="Verdana" w:eastAsia="Arial" w:hAnsi="Verdana" w:cs="Arial"/>
              </w:rPr>
              <w:t xml:space="preserve"> de la dependencia en donde presta sus servicios el contratista</w:t>
            </w:r>
          </w:p>
        </w:tc>
        <w:tc>
          <w:tcPr>
            <w:tcW w:w="5245" w:type="dxa"/>
            <w:gridSpan w:val="3"/>
            <w:vAlign w:val="center"/>
          </w:tcPr>
          <w:p w14:paraId="43B28969" w14:textId="77777777" w:rsidR="00362361" w:rsidRPr="00DC23C5" w:rsidRDefault="00362361" w:rsidP="00F8523A">
            <w:pPr>
              <w:widowControl w:val="0"/>
              <w:rPr>
                <w:rFonts w:ascii="Verdana" w:eastAsia="Arial" w:hAnsi="Verdana" w:cs="Arial"/>
              </w:rPr>
            </w:pPr>
          </w:p>
        </w:tc>
      </w:tr>
    </w:tbl>
    <w:p w14:paraId="4F88F17B" w14:textId="77777777" w:rsidR="00362361" w:rsidRPr="00DC23C5" w:rsidRDefault="00362361" w:rsidP="00362361">
      <w:pPr>
        <w:rPr>
          <w:rFonts w:ascii="Verdana" w:eastAsia="Arial" w:hAnsi="Verdana" w:cs="Arial"/>
        </w:rPr>
      </w:pPr>
    </w:p>
    <w:p w14:paraId="53A4D24D" w14:textId="77777777" w:rsidR="00362361" w:rsidRPr="00DC23C5" w:rsidRDefault="00362361" w:rsidP="00362361">
      <w:pPr>
        <w:jc w:val="both"/>
        <w:rPr>
          <w:rFonts w:ascii="Verdana" w:eastAsia="Arial" w:hAnsi="Verdana" w:cs="Arial"/>
          <w:b/>
        </w:rPr>
      </w:pPr>
      <w:r w:rsidRPr="00DC23C5">
        <w:rPr>
          <w:rFonts w:ascii="Verdana" w:eastAsia="Arial" w:hAnsi="Verdana" w:cs="Arial"/>
          <w:b/>
        </w:rPr>
        <w:t>Observaciones e Instrucciones de Diligenciamiento:</w:t>
      </w:r>
    </w:p>
    <w:p w14:paraId="7524ACE9" w14:textId="77777777" w:rsidR="00362361" w:rsidRPr="00DC23C5" w:rsidRDefault="00362361" w:rsidP="00362361">
      <w:pPr>
        <w:jc w:val="both"/>
        <w:rPr>
          <w:rFonts w:ascii="Verdana" w:eastAsia="Arial" w:hAnsi="Verdana" w:cs="Arial"/>
          <w:b/>
        </w:rPr>
      </w:pPr>
    </w:p>
    <w:p w14:paraId="1B0A57CA" w14:textId="77777777" w:rsidR="00362361" w:rsidRPr="00DC23C5" w:rsidRDefault="00362361" w:rsidP="0036236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  <w:r w:rsidRPr="00DC23C5">
        <w:rPr>
          <w:rFonts w:ascii="Verdana" w:eastAsia="Arial" w:hAnsi="Verdana" w:cs="Arial"/>
          <w:color w:val="000000"/>
          <w:sz w:val="18"/>
          <w:szCs w:val="18"/>
        </w:rPr>
        <w:t>Esta paz y salvo es indispensable para la terminación y pago final de la cuenta de cobro del contrato suscrito con la entidad, i</w:t>
      </w:r>
      <w:r w:rsidRPr="00DC23C5">
        <w:rPr>
          <w:rFonts w:ascii="Verdana" w:eastAsia="Arial" w:hAnsi="Verdana" w:cs="Arial"/>
          <w:sz w:val="18"/>
          <w:szCs w:val="18"/>
        </w:rPr>
        <w:t>ncluido las cesiones o terminación anticipada</w:t>
      </w:r>
      <w:r w:rsidRPr="00DC23C5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76D69EA5" w14:textId="77777777" w:rsidR="00362361" w:rsidRPr="00DC23C5" w:rsidRDefault="00362361" w:rsidP="0036236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595"/>
        <w:rPr>
          <w:rFonts w:ascii="Verdana" w:eastAsia="Arial" w:hAnsi="Verdana" w:cs="Arial"/>
          <w:color w:val="000000"/>
          <w:sz w:val="18"/>
          <w:szCs w:val="18"/>
        </w:rPr>
      </w:pPr>
      <w:r w:rsidRPr="00DC23C5">
        <w:rPr>
          <w:rFonts w:ascii="Verdana" w:eastAsia="Arial" w:hAnsi="Verdana" w:cs="Arial"/>
          <w:color w:val="000000"/>
          <w:sz w:val="18"/>
          <w:szCs w:val="18"/>
        </w:rPr>
        <w:t xml:space="preserve">Una vez tramitado por una dependencia se pasará a la siguiente dependencia en el orden indicado. Marque </w:t>
      </w:r>
      <w:r w:rsidRPr="00DC23C5">
        <w:rPr>
          <w:rFonts w:ascii="Verdana" w:eastAsia="Arial" w:hAnsi="Verdana" w:cs="Arial"/>
          <w:sz w:val="18"/>
          <w:szCs w:val="18"/>
        </w:rPr>
        <w:t>Sí en</w:t>
      </w:r>
      <w:r w:rsidRPr="00DC23C5">
        <w:rPr>
          <w:rFonts w:ascii="Verdana" w:eastAsia="Arial" w:hAnsi="Verdana" w:cs="Arial"/>
          <w:color w:val="000000"/>
          <w:sz w:val="18"/>
          <w:szCs w:val="18"/>
        </w:rPr>
        <w:t xml:space="preserve"> los casos en los cuales </w:t>
      </w:r>
      <w:r w:rsidRPr="00DC23C5">
        <w:rPr>
          <w:rFonts w:ascii="Verdana" w:eastAsia="Arial" w:hAnsi="Verdana" w:cs="Arial"/>
          <w:sz w:val="18"/>
          <w:szCs w:val="18"/>
        </w:rPr>
        <w:t>esté</w:t>
      </w:r>
      <w:r w:rsidRPr="00DC23C5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DC23C5">
        <w:rPr>
          <w:rFonts w:ascii="Verdana" w:eastAsia="Arial" w:hAnsi="Verdana" w:cs="Arial"/>
          <w:sz w:val="18"/>
          <w:szCs w:val="18"/>
        </w:rPr>
        <w:t>a</w:t>
      </w:r>
      <w:r w:rsidRPr="00DC23C5">
        <w:rPr>
          <w:rFonts w:ascii="Verdana" w:eastAsia="Arial" w:hAnsi="Verdana" w:cs="Arial"/>
          <w:color w:val="000000"/>
          <w:sz w:val="18"/>
          <w:szCs w:val="18"/>
        </w:rPr>
        <w:t xml:space="preserve"> paz y salvo. </w:t>
      </w:r>
    </w:p>
    <w:p w14:paraId="22911DF9" w14:textId="77777777" w:rsidR="00362361" w:rsidRPr="00DC23C5" w:rsidRDefault="00362361" w:rsidP="0036236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595"/>
        <w:rPr>
          <w:rFonts w:ascii="Verdana" w:eastAsia="Arial" w:hAnsi="Verdana" w:cs="Arial"/>
          <w:color w:val="000000"/>
          <w:sz w:val="18"/>
          <w:szCs w:val="18"/>
        </w:rPr>
      </w:pPr>
      <w:r w:rsidRPr="00DC23C5">
        <w:rPr>
          <w:rFonts w:ascii="Verdana" w:eastAsia="Arial" w:hAnsi="Verdana" w:cs="Arial"/>
          <w:color w:val="000000"/>
          <w:sz w:val="18"/>
          <w:szCs w:val="18"/>
        </w:rPr>
        <w:t>Argo (0): La cuenta de Argo se verifica indicando que todo documento asignado fue tramitado dentr</w:t>
      </w:r>
      <w:r w:rsidRPr="00DC23C5">
        <w:rPr>
          <w:rFonts w:ascii="Verdana" w:eastAsia="Arial" w:hAnsi="Verdana" w:cs="Arial"/>
          <w:sz w:val="18"/>
          <w:szCs w:val="18"/>
        </w:rPr>
        <w:t>o de los términos de la Ley</w:t>
      </w:r>
      <w:r w:rsidRPr="00DC23C5">
        <w:rPr>
          <w:rFonts w:ascii="Verdana" w:eastAsia="Arial" w:hAnsi="Verdana" w:cs="Arial"/>
          <w:color w:val="000000"/>
          <w:sz w:val="18"/>
          <w:szCs w:val="18"/>
        </w:rPr>
        <w:t xml:space="preserve"> y las bandejas se encuentran </w:t>
      </w:r>
      <w:r w:rsidRPr="00DC23C5">
        <w:rPr>
          <w:rFonts w:ascii="Verdana" w:eastAsia="Arial" w:hAnsi="Verdana" w:cs="Arial"/>
          <w:sz w:val="18"/>
          <w:szCs w:val="18"/>
        </w:rPr>
        <w:t xml:space="preserve">sin trámites pendientes de concluir. </w:t>
      </w:r>
    </w:p>
    <w:p w14:paraId="3437A104" w14:textId="77777777" w:rsidR="00362361" w:rsidRPr="00DC23C5" w:rsidRDefault="00362361" w:rsidP="0036236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595"/>
        <w:rPr>
          <w:rFonts w:ascii="Verdana" w:eastAsia="Arial" w:hAnsi="Verdana" w:cs="Arial"/>
          <w:color w:val="000000"/>
          <w:sz w:val="18"/>
          <w:szCs w:val="18"/>
        </w:rPr>
      </w:pPr>
      <w:r w:rsidRPr="00DC23C5">
        <w:rPr>
          <w:rFonts w:ascii="Verdana" w:eastAsia="Arial" w:hAnsi="Verdana" w:cs="Arial"/>
          <w:color w:val="000000"/>
          <w:sz w:val="18"/>
          <w:szCs w:val="18"/>
        </w:rPr>
        <w:t xml:space="preserve">Hardware representa los elementos asignados o </w:t>
      </w:r>
      <w:r w:rsidRPr="00DC23C5">
        <w:rPr>
          <w:rFonts w:ascii="Verdana" w:eastAsia="Arial" w:hAnsi="Verdana" w:cs="Arial"/>
          <w:sz w:val="18"/>
          <w:szCs w:val="18"/>
        </w:rPr>
        <w:t>solicitados</w:t>
      </w:r>
      <w:r w:rsidRPr="00DC23C5">
        <w:rPr>
          <w:rFonts w:ascii="Verdana" w:eastAsia="Arial" w:hAnsi="Verdana" w:cs="Arial"/>
          <w:color w:val="000000"/>
          <w:sz w:val="18"/>
          <w:szCs w:val="18"/>
        </w:rPr>
        <w:t xml:space="preserve"> por el usuario (ejemplo: portátil, llaves, token, otros).</w:t>
      </w:r>
    </w:p>
    <w:p w14:paraId="5528DBD6" w14:textId="77777777" w:rsidR="00362361" w:rsidRPr="00DC23C5" w:rsidRDefault="00362361" w:rsidP="0036236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595"/>
        <w:rPr>
          <w:rFonts w:ascii="Verdana" w:eastAsia="Arial" w:hAnsi="Verdana" w:cs="Arial"/>
          <w:color w:val="000000"/>
          <w:sz w:val="18"/>
          <w:szCs w:val="18"/>
        </w:rPr>
      </w:pPr>
      <w:r w:rsidRPr="00DC23C5">
        <w:rPr>
          <w:rFonts w:ascii="Verdana" w:eastAsia="Arial" w:hAnsi="Verdana" w:cs="Arial"/>
          <w:color w:val="000000"/>
          <w:sz w:val="18"/>
          <w:szCs w:val="18"/>
        </w:rPr>
        <w:t>Otros: Se verifica que los usuarios en otras herramientas y aplicativos queden inhabilitados, sin pendientes, deben entregar, manuales y documentación si existe.</w:t>
      </w:r>
    </w:p>
    <w:p w14:paraId="1B86823A" w14:textId="77777777" w:rsidR="00362361" w:rsidRPr="00DC23C5" w:rsidRDefault="00362361" w:rsidP="0036236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595"/>
        <w:rPr>
          <w:rFonts w:ascii="Verdana" w:eastAsia="Arial" w:hAnsi="Verdana" w:cs="Arial"/>
          <w:color w:val="000000"/>
          <w:sz w:val="18"/>
          <w:szCs w:val="18"/>
        </w:rPr>
      </w:pPr>
      <w:r w:rsidRPr="00DC23C5">
        <w:rPr>
          <w:rFonts w:ascii="Verdana" w:eastAsia="Arial" w:hAnsi="Verdana" w:cs="Arial"/>
          <w:color w:val="000000"/>
          <w:sz w:val="18"/>
          <w:szCs w:val="18"/>
        </w:rPr>
        <w:t xml:space="preserve">Diligenciar la declaración de retiro de conflicto de intereses establecida en </w:t>
      </w:r>
      <w:r w:rsidRPr="00DC23C5">
        <w:rPr>
          <w:rFonts w:ascii="Verdana" w:eastAsia="Arial" w:hAnsi="Verdana" w:cs="Arial"/>
          <w:sz w:val="18"/>
          <w:szCs w:val="18"/>
        </w:rPr>
        <w:t xml:space="preserve">la </w:t>
      </w:r>
      <w:r w:rsidRPr="00DC23C5">
        <w:rPr>
          <w:rFonts w:ascii="Verdana" w:eastAsia="Arial" w:hAnsi="Verdana" w:cs="Arial"/>
          <w:color w:val="000000"/>
          <w:sz w:val="18"/>
          <w:szCs w:val="18"/>
        </w:rPr>
        <w:t>Ley 2</w:t>
      </w:r>
      <w:r w:rsidRPr="00DC23C5">
        <w:rPr>
          <w:rFonts w:ascii="Verdana" w:eastAsia="Arial" w:hAnsi="Verdana" w:cs="Arial"/>
          <w:sz w:val="18"/>
          <w:szCs w:val="18"/>
        </w:rPr>
        <w:t xml:space="preserve">013 de 2019, a través del </w:t>
      </w:r>
      <w:r w:rsidRPr="00DC23C5">
        <w:rPr>
          <w:rFonts w:ascii="Verdana" w:eastAsia="Arial" w:hAnsi="Verdana" w:cs="Arial"/>
          <w:color w:val="000000"/>
          <w:sz w:val="18"/>
          <w:szCs w:val="18"/>
        </w:rPr>
        <w:t xml:space="preserve">aplicativo dispuesto por </w:t>
      </w:r>
      <w:r w:rsidRPr="00DC23C5">
        <w:rPr>
          <w:rFonts w:ascii="Verdana" w:eastAsia="Arial" w:hAnsi="Verdana" w:cs="Arial"/>
          <w:sz w:val="18"/>
          <w:szCs w:val="18"/>
        </w:rPr>
        <w:t xml:space="preserve">el Departamento Administrativo de la </w:t>
      </w:r>
      <w:r w:rsidRPr="00DC23C5">
        <w:rPr>
          <w:rFonts w:ascii="Verdana" w:eastAsia="Arial" w:hAnsi="Verdana" w:cs="Arial"/>
          <w:color w:val="000000"/>
          <w:sz w:val="18"/>
          <w:szCs w:val="18"/>
        </w:rPr>
        <w:t xml:space="preserve">Función pública </w:t>
      </w:r>
      <w:r w:rsidRPr="00DC23C5">
        <w:rPr>
          <w:rFonts w:ascii="Verdana" w:eastAsia="Arial" w:hAnsi="Verdana" w:cs="Arial"/>
          <w:sz w:val="18"/>
          <w:szCs w:val="18"/>
        </w:rPr>
        <w:t>y presentar la evidencia respectiva.</w:t>
      </w:r>
    </w:p>
    <w:p w14:paraId="359079C9" w14:textId="2F6BB9FB" w:rsidR="001C1CE3" w:rsidRPr="00DC23C5" w:rsidRDefault="00116465" w:rsidP="00207C5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right="595"/>
        <w:rPr>
          <w:rFonts w:ascii="Arial" w:hAnsi="Arial" w:cs="Arial"/>
          <w:sz w:val="22"/>
          <w:szCs w:val="22"/>
        </w:rPr>
      </w:pPr>
      <w:r w:rsidRPr="00DC23C5">
        <w:rPr>
          <w:rFonts w:ascii="Verdana" w:eastAsia="Arial" w:hAnsi="Verdana" w:cs="Arial"/>
          <w:sz w:val="18"/>
          <w:szCs w:val="18"/>
        </w:rPr>
        <w:t xml:space="preserve">Desde el GIT de Gestión Contractual se revisará el estado del contrato en </w:t>
      </w:r>
      <w:r w:rsidR="00DC23C5" w:rsidRPr="00DC23C5">
        <w:rPr>
          <w:rFonts w:ascii="Verdana" w:eastAsia="Arial" w:hAnsi="Verdana" w:cs="Arial"/>
          <w:sz w:val="18"/>
          <w:szCs w:val="18"/>
        </w:rPr>
        <w:t>Secop</w:t>
      </w:r>
      <w:r w:rsidRPr="00DC23C5">
        <w:rPr>
          <w:rFonts w:ascii="Verdana" w:eastAsia="Arial" w:hAnsi="Verdana" w:cs="Arial"/>
          <w:sz w:val="18"/>
          <w:szCs w:val="18"/>
        </w:rPr>
        <w:t xml:space="preserve"> </w:t>
      </w:r>
      <w:r w:rsidR="00DC23C5" w:rsidRPr="00DC23C5">
        <w:rPr>
          <w:rFonts w:ascii="Verdana" w:eastAsia="Arial" w:hAnsi="Verdana" w:cs="Arial"/>
          <w:sz w:val="18"/>
          <w:szCs w:val="18"/>
        </w:rPr>
        <w:t xml:space="preserve">II </w:t>
      </w:r>
      <w:r w:rsidRPr="00DC23C5">
        <w:rPr>
          <w:rFonts w:ascii="Verdana" w:eastAsia="Arial" w:hAnsi="Verdana" w:cs="Arial"/>
          <w:sz w:val="18"/>
          <w:szCs w:val="18"/>
        </w:rPr>
        <w:t>el cual debe completar el porcentaje de ejecución física y el plan de pagos presupuestal en estado aprobado.</w:t>
      </w:r>
    </w:p>
    <w:sectPr w:rsidR="001C1CE3" w:rsidRPr="00DC23C5" w:rsidSect="00BA6A76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99A9" w14:textId="77777777" w:rsidR="008D3406" w:rsidRDefault="008D3406" w:rsidP="00D637BE">
      <w:r>
        <w:separator/>
      </w:r>
    </w:p>
  </w:endnote>
  <w:endnote w:type="continuationSeparator" w:id="0">
    <w:p w14:paraId="091373E4" w14:textId="77777777" w:rsidR="008D3406" w:rsidRDefault="008D3406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38B3" w14:textId="6BD5931C" w:rsidR="005836FD" w:rsidRPr="00F44543" w:rsidRDefault="005836FD" w:rsidP="005836FD">
    <w:pPr>
      <w:pBdr>
        <w:bottom w:val="single" w:sz="12" w:space="1" w:color="auto"/>
      </w:pBdr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 xml:space="preserve">  </w:t>
    </w:r>
    <w:r w:rsidR="00B91A40">
      <w:rPr>
        <w:rFonts w:ascii="Arial" w:hAnsi="Arial" w:cs="Arial"/>
        <w:sz w:val="16"/>
        <w:szCs w:val="24"/>
      </w:rPr>
      <w:t>F-DE-0</w:t>
    </w:r>
    <w:r w:rsidR="00B76B1E">
      <w:rPr>
        <w:rFonts w:ascii="Arial" w:hAnsi="Arial" w:cs="Arial"/>
        <w:sz w:val="16"/>
        <w:szCs w:val="24"/>
      </w:rPr>
      <w:t>13</w:t>
    </w:r>
    <w:r w:rsidR="00027D96">
      <w:rPr>
        <w:rFonts w:ascii="Arial" w:hAnsi="Arial" w:cs="Arial"/>
        <w:sz w:val="16"/>
        <w:szCs w:val="24"/>
      </w:rPr>
      <w:t xml:space="preserve"> V.</w:t>
    </w:r>
    <w:r w:rsidR="00DC23C5">
      <w:rPr>
        <w:rFonts w:ascii="Arial" w:hAnsi="Arial" w:cs="Arial"/>
        <w:sz w:val="16"/>
        <w:szCs w:val="24"/>
      </w:rPr>
      <w:t>3</w:t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</w:t>
    </w:r>
    <w:r w:rsidR="00995B4D">
      <w:rPr>
        <w:rFonts w:ascii="Arial" w:hAnsi="Arial" w:cs="Arial"/>
        <w:color w:val="000000" w:themeColor="text1"/>
        <w:sz w:val="16"/>
        <w:szCs w:val="24"/>
      </w:rPr>
      <w:t xml:space="preserve">                   </w:t>
    </w:r>
    <w:r w:rsidR="00B91A40">
      <w:rPr>
        <w:rFonts w:ascii="Arial" w:hAnsi="Arial" w:cs="Arial"/>
        <w:color w:val="000000" w:themeColor="text1"/>
        <w:sz w:val="16"/>
        <w:szCs w:val="24"/>
      </w:rPr>
      <w:t xml:space="preserve">              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   1</w:t>
    </w:r>
    <w:r w:rsidR="00886639">
      <w:rPr>
        <w:rFonts w:ascii="Arial" w:hAnsi="Arial" w:cs="Arial"/>
        <w:color w:val="000000" w:themeColor="text1"/>
        <w:sz w:val="16"/>
        <w:szCs w:val="24"/>
      </w:rPr>
      <w:t>5</w:t>
    </w:r>
    <w:r w:rsidR="00B87EE6">
      <w:rPr>
        <w:rFonts w:ascii="Arial" w:hAnsi="Arial" w:cs="Arial"/>
        <w:color w:val="000000" w:themeColor="text1"/>
        <w:sz w:val="16"/>
        <w:szCs w:val="24"/>
      </w:rPr>
      <w:t>/0</w:t>
    </w:r>
    <w:r w:rsidR="00DC23C5">
      <w:rPr>
        <w:rFonts w:ascii="Arial" w:hAnsi="Arial" w:cs="Arial"/>
        <w:color w:val="000000" w:themeColor="text1"/>
        <w:sz w:val="16"/>
        <w:szCs w:val="24"/>
      </w:rPr>
      <w:t>7</w:t>
    </w:r>
    <w:r w:rsidR="00B87EE6">
      <w:rPr>
        <w:rFonts w:ascii="Arial" w:hAnsi="Arial" w:cs="Arial"/>
        <w:color w:val="000000" w:themeColor="text1"/>
        <w:sz w:val="16"/>
        <w:szCs w:val="24"/>
      </w:rPr>
      <w:t xml:space="preserve">/2024 </w:t>
    </w:r>
  </w:p>
  <w:p w14:paraId="71DBD728" w14:textId="77777777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C4F50" w14:textId="77777777" w:rsidR="008D3406" w:rsidRDefault="008D3406" w:rsidP="00D637BE">
      <w:r>
        <w:separator/>
      </w:r>
    </w:p>
  </w:footnote>
  <w:footnote w:type="continuationSeparator" w:id="0">
    <w:p w14:paraId="489E30A4" w14:textId="77777777" w:rsidR="008D3406" w:rsidRDefault="008D3406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53"/>
      <w:gridCol w:w="5529"/>
      <w:gridCol w:w="1984"/>
    </w:tblGrid>
    <w:tr w:rsidR="000858B2" w:rsidRPr="000F23D2" w14:paraId="746D7DDD" w14:textId="77777777" w:rsidTr="00DC23C5">
      <w:trPr>
        <w:trHeight w:val="401"/>
        <w:jc w:val="center"/>
      </w:trPr>
      <w:tc>
        <w:tcPr>
          <w:tcW w:w="2253" w:type="dxa"/>
          <w:vMerge w:val="restart"/>
          <w:vAlign w:val="center"/>
        </w:tcPr>
        <w:p w14:paraId="4C7B65F1" w14:textId="1B5556BD" w:rsidR="000858B2" w:rsidRPr="00C156F8" w:rsidRDefault="00DC23C5" w:rsidP="005662C4">
          <w:pPr>
            <w:pStyle w:val="Encabezado"/>
            <w:jc w:val="center"/>
          </w:pPr>
          <w:r w:rsidRPr="00C63C6F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0" locked="0" layoutInCell="1" allowOverlap="1" wp14:anchorId="33ED4DA7" wp14:editId="0E165E5F">
                <wp:simplePos x="0" y="0"/>
                <wp:positionH relativeFrom="margin">
                  <wp:posOffset>325120</wp:posOffset>
                </wp:positionH>
                <wp:positionV relativeFrom="margin">
                  <wp:posOffset>57150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9" w:type="dxa"/>
          <w:vMerge w:val="restart"/>
          <w:vAlign w:val="center"/>
        </w:tcPr>
        <w:p w14:paraId="57A14236" w14:textId="14CB9B47" w:rsidR="00DC23C5" w:rsidRDefault="00DC23C5" w:rsidP="003623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</w:t>
          </w:r>
        </w:p>
        <w:p w14:paraId="73D45A47" w14:textId="7D76F4FB" w:rsidR="00362361" w:rsidRDefault="00362361" w:rsidP="003623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PAZ Y SALVO </w:t>
          </w:r>
          <w:r>
            <w:rPr>
              <w:rFonts w:ascii="Arial" w:eastAsia="Arial" w:hAnsi="Arial" w:cs="Arial"/>
              <w:b/>
            </w:rPr>
            <w:t>PARA LA TERMINACIÓN DE LOS CONTRATOS DE PRESTACIÓN DE SERVICIOS PROFESIONALES Y DE APOYO A LA GESTIÓN</w:t>
          </w:r>
        </w:p>
        <w:p w14:paraId="4278B0B3" w14:textId="34985C5D" w:rsidR="000858B2" w:rsidRPr="008851C4" w:rsidRDefault="00362361" w:rsidP="00362361">
          <w:pPr>
            <w:pStyle w:val="Encabezado"/>
            <w:jc w:val="center"/>
            <w:rPr>
              <w:rFonts w:ascii="Arial" w:hAnsi="Arial" w:cs="Arial"/>
              <w:b/>
              <w:color w:val="0000FF"/>
            </w:rPr>
          </w:pPr>
          <w:r>
            <w:rPr>
              <w:rFonts w:ascii="Arial" w:eastAsia="Arial" w:hAnsi="Arial" w:cs="Arial"/>
              <w:b/>
            </w:rPr>
            <w:t>(PERSONA NATURAL)</w:t>
          </w:r>
        </w:p>
      </w:tc>
      <w:tc>
        <w:tcPr>
          <w:tcW w:w="1984" w:type="dxa"/>
          <w:vAlign w:val="center"/>
        </w:tcPr>
        <w:p w14:paraId="2B1F8CE9" w14:textId="1084509B" w:rsidR="000858B2" w:rsidRPr="000F23D2" w:rsidRDefault="000858B2" w:rsidP="00DC23C5">
          <w:pPr>
            <w:pStyle w:val="Encabezado"/>
            <w:rPr>
              <w:rFonts w:ascii="Arial" w:hAnsi="Arial" w:cs="Arial"/>
              <w:lang w:val="es-CO"/>
            </w:rPr>
          </w:pPr>
          <w:r w:rsidRPr="00DC23C5">
            <w:rPr>
              <w:rFonts w:ascii="Arial" w:hAnsi="Arial" w:cs="Arial"/>
              <w:b/>
              <w:bCs/>
              <w:lang w:val="es-CO"/>
            </w:rPr>
            <w:t>Código:</w:t>
          </w:r>
          <w:r w:rsidRPr="000F23D2">
            <w:rPr>
              <w:rFonts w:ascii="Arial" w:hAnsi="Arial" w:cs="Arial"/>
              <w:lang w:val="es-CO"/>
            </w:rPr>
            <w:t xml:space="preserve"> </w:t>
          </w:r>
          <w:r w:rsidR="001D4AFB">
            <w:rPr>
              <w:rFonts w:ascii="Arial" w:eastAsia="Calibri" w:hAnsi="Arial" w:cs="Arial"/>
            </w:rPr>
            <w:t>F-</w:t>
          </w:r>
          <w:r w:rsidR="00F0529B">
            <w:rPr>
              <w:rFonts w:ascii="Arial" w:eastAsia="Calibri" w:hAnsi="Arial" w:cs="Arial"/>
            </w:rPr>
            <w:t>GC</w:t>
          </w:r>
          <w:r w:rsidR="001D4AFB">
            <w:rPr>
              <w:rFonts w:ascii="Arial" w:eastAsia="Calibri" w:hAnsi="Arial" w:cs="Arial"/>
            </w:rPr>
            <w:t>-0</w:t>
          </w:r>
          <w:r w:rsidR="00BE3B59">
            <w:rPr>
              <w:rFonts w:ascii="Arial" w:eastAsia="Calibri" w:hAnsi="Arial" w:cs="Arial"/>
            </w:rPr>
            <w:t>30</w:t>
          </w:r>
        </w:p>
      </w:tc>
    </w:tr>
    <w:tr w:rsidR="000858B2" w14:paraId="40A18B75" w14:textId="77777777" w:rsidTr="00DC23C5">
      <w:trPr>
        <w:trHeight w:val="419"/>
        <w:jc w:val="center"/>
      </w:trPr>
      <w:tc>
        <w:tcPr>
          <w:tcW w:w="2253" w:type="dxa"/>
          <w:vMerge/>
          <w:vAlign w:val="center"/>
        </w:tcPr>
        <w:p w14:paraId="27828278" w14:textId="77777777" w:rsidR="000858B2" w:rsidRDefault="000858B2" w:rsidP="005662C4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529" w:type="dxa"/>
          <w:vMerge/>
          <w:vAlign w:val="center"/>
        </w:tcPr>
        <w:p w14:paraId="54D400BF" w14:textId="77777777" w:rsidR="000858B2" w:rsidRPr="00CA539C" w:rsidRDefault="000858B2" w:rsidP="005662C4">
          <w:pPr>
            <w:pStyle w:val="Encabezado"/>
            <w:jc w:val="center"/>
            <w:rPr>
              <w:rFonts w:ascii="Arial" w:hAnsi="Arial" w:cs="Arial"/>
              <w:b/>
              <w:color w:val="0000CC"/>
            </w:rPr>
          </w:pPr>
        </w:p>
      </w:tc>
      <w:tc>
        <w:tcPr>
          <w:tcW w:w="1984" w:type="dxa"/>
          <w:vAlign w:val="center"/>
        </w:tcPr>
        <w:p w14:paraId="642D8058" w14:textId="269A5978" w:rsidR="000858B2" w:rsidRPr="003641F0" w:rsidRDefault="00B87EE6" w:rsidP="00DC23C5">
          <w:pPr>
            <w:pStyle w:val="Encabezado"/>
            <w:rPr>
              <w:rFonts w:ascii="Arial" w:hAnsi="Arial" w:cs="Arial"/>
              <w:lang w:val="es-CO"/>
            </w:rPr>
          </w:pPr>
          <w:r w:rsidRPr="00DC23C5">
            <w:rPr>
              <w:rFonts w:ascii="Arial" w:hAnsi="Arial" w:cs="Arial"/>
              <w:b/>
              <w:bCs/>
              <w:lang w:val="es-CO"/>
            </w:rPr>
            <w:t>Fecha:</w:t>
          </w:r>
          <w:r>
            <w:rPr>
              <w:rFonts w:ascii="Arial" w:hAnsi="Arial" w:cs="Arial"/>
              <w:lang w:val="es-CO"/>
            </w:rPr>
            <w:t xml:space="preserve"> </w:t>
          </w:r>
          <w:r w:rsidR="0023190C">
            <w:rPr>
              <w:rFonts w:ascii="Arial" w:hAnsi="Arial" w:cs="Arial"/>
              <w:lang w:val="es-CO"/>
            </w:rPr>
            <w:t>18</w:t>
          </w:r>
          <w:r w:rsidRPr="005A671D">
            <w:rPr>
              <w:rFonts w:ascii="Arial" w:hAnsi="Arial" w:cs="Arial"/>
              <w:lang w:val="es-CO"/>
            </w:rPr>
            <w:t>/</w:t>
          </w:r>
          <w:r w:rsidR="005A671D" w:rsidRPr="005A671D">
            <w:rPr>
              <w:rFonts w:ascii="Arial" w:hAnsi="Arial" w:cs="Arial"/>
              <w:lang w:val="es-CO"/>
            </w:rPr>
            <w:t>0</w:t>
          </w:r>
          <w:r w:rsidR="00DC23C5">
            <w:rPr>
              <w:rFonts w:ascii="Arial" w:hAnsi="Arial" w:cs="Arial"/>
              <w:lang w:val="es-CO"/>
            </w:rPr>
            <w:t>7</w:t>
          </w:r>
          <w:r w:rsidRPr="005A671D">
            <w:rPr>
              <w:rFonts w:ascii="Arial" w:hAnsi="Arial" w:cs="Arial"/>
              <w:lang w:val="es-CO"/>
            </w:rPr>
            <w:t>/</w:t>
          </w:r>
          <w:r w:rsidR="005A671D" w:rsidRPr="005A671D">
            <w:rPr>
              <w:rFonts w:ascii="Arial" w:hAnsi="Arial" w:cs="Arial"/>
              <w:lang w:val="es-CO"/>
            </w:rPr>
            <w:t>2024</w:t>
          </w:r>
        </w:p>
      </w:tc>
    </w:tr>
    <w:tr w:rsidR="00B87EE6" w14:paraId="7DDA9BCF" w14:textId="77777777" w:rsidTr="00DC23C5">
      <w:trPr>
        <w:trHeight w:val="370"/>
        <w:jc w:val="center"/>
      </w:trPr>
      <w:tc>
        <w:tcPr>
          <w:tcW w:w="2253" w:type="dxa"/>
          <w:vMerge/>
          <w:vAlign w:val="center"/>
        </w:tcPr>
        <w:p w14:paraId="106FD907" w14:textId="77777777" w:rsidR="00B87EE6" w:rsidRDefault="00B87EE6" w:rsidP="00B87EE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529" w:type="dxa"/>
          <w:vMerge/>
          <w:vAlign w:val="center"/>
        </w:tcPr>
        <w:p w14:paraId="2DE5ACFF" w14:textId="77777777" w:rsidR="00B87EE6" w:rsidRDefault="00B87EE6" w:rsidP="00B87EE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984" w:type="dxa"/>
          <w:vAlign w:val="center"/>
        </w:tcPr>
        <w:p w14:paraId="5F2A891A" w14:textId="094C9B3F" w:rsidR="00B87EE6" w:rsidRPr="003641F0" w:rsidRDefault="00B87EE6" w:rsidP="00DC23C5">
          <w:pPr>
            <w:pStyle w:val="Encabezado"/>
            <w:rPr>
              <w:rFonts w:ascii="Arial" w:hAnsi="Arial" w:cs="Arial"/>
              <w:lang w:val="es-CO"/>
            </w:rPr>
          </w:pPr>
          <w:r w:rsidRPr="00DC23C5">
            <w:rPr>
              <w:rFonts w:ascii="Arial" w:hAnsi="Arial" w:cs="Arial"/>
              <w:b/>
              <w:bCs/>
              <w:lang w:val="es-CO"/>
            </w:rPr>
            <w:t>Versión</w:t>
          </w:r>
          <w:r w:rsidR="00DC23C5" w:rsidRPr="00DC23C5">
            <w:rPr>
              <w:rFonts w:ascii="Arial" w:hAnsi="Arial" w:cs="Arial"/>
              <w:b/>
              <w:bCs/>
              <w:lang w:val="es-CO"/>
            </w:rPr>
            <w:t>:</w:t>
          </w:r>
          <w:r w:rsidR="00DC23C5">
            <w:rPr>
              <w:rFonts w:ascii="Arial" w:hAnsi="Arial" w:cs="Arial"/>
              <w:lang w:val="es-CO"/>
            </w:rPr>
            <w:t xml:space="preserve"> 01</w:t>
          </w:r>
        </w:p>
      </w:tc>
    </w:tr>
  </w:tbl>
  <w:p w14:paraId="46984D95" w14:textId="77777777" w:rsidR="000858B2" w:rsidRDefault="000858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C20"/>
    <w:multiLevelType w:val="multilevel"/>
    <w:tmpl w:val="FA286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B5734"/>
    <w:multiLevelType w:val="multilevel"/>
    <w:tmpl w:val="42BA4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F6707"/>
    <w:multiLevelType w:val="multilevel"/>
    <w:tmpl w:val="8C1204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AA357C"/>
    <w:multiLevelType w:val="multilevel"/>
    <w:tmpl w:val="44168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5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 w16cid:durableId="104234213">
    <w:abstractNumId w:val="18"/>
  </w:num>
  <w:num w:numId="2" w16cid:durableId="1591037097">
    <w:abstractNumId w:val="2"/>
  </w:num>
  <w:num w:numId="3" w16cid:durableId="557671143">
    <w:abstractNumId w:val="9"/>
  </w:num>
  <w:num w:numId="4" w16cid:durableId="27031904">
    <w:abstractNumId w:val="5"/>
  </w:num>
  <w:num w:numId="5" w16cid:durableId="155682055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4879885">
    <w:abstractNumId w:val="15"/>
  </w:num>
  <w:num w:numId="7" w16cid:durableId="239870709">
    <w:abstractNumId w:val="13"/>
  </w:num>
  <w:num w:numId="8" w16cid:durableId="1742559494">
    <w:abstractNumId w:val="20"/>
  </w:num>
  <w:num w:numId="9" w16cid:durableId="2069303428">
    <w:abstractNumId w:val="16"/>
  </w:num>
  <w:num w:numId="10" w16cid:durableId="1610816887">
    <w:abstractNumId w:val="0"/>
  </w:num>
  <w:num w:numId="11" w16cid:durableId="1348827710">
    <w:abstractNumId w:val="17"/>
  </w:num>
  <w:num w:numId="12" w16cid:durableId="4133537">
    <w:abstractNumId w:val="7"/>
  </w:num>
  <w:num w:numId="13" w16cid:durableId="1928953215">
    <w:abstractNumId w:val="1"/>
  </w:num>
  <w:num w:numId="14" w16cid:durableId="319770890">
    <w:abstractNumId w:val="19"/>
  </w:num>
  <w:num w:numId="15" w16cid:durableId="713426961">
    <w:abstractNumId w:val="10"/>
  </w:num>
  <w:num w:numId="16" w16cid:durableId="121075784">
    <w:abstractNumId w:val="11"/>
  </w:num>
  <w:num w:numId="17" w16cid:durableId="289554378">
    <w:abstractNumId w:val="4"/>
  </w:num>
  <w:num w:numId="18" w16cid:durableId="306709044">
    <w:abstractNumId w:val="14"/>
  </w:num>
  <w:num w:numId="19" w16cid:durableId="954479567">
    <w:abstractNumId w:val="8"/>
  </w:num>
  <w:num w:numId="20" w16cid:durableId="771902330">
    <w:abstractNumId w:val="6"/>
  </w:num>
  <w:num w:numId="21" w16cid:durableId="801381862">
    <w:abstractNumId w:val="3"/>
  </w:num>
  <w:num w:numId="22" w16cid:durableId="38940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352C"/>
    <w:rsid w:val="00057780"/>
    <w:rsid w:val="00067058"/>
    <w:rsid w:val="00071C6E"/>
    <w:rsid w:val="000802D3"/>
    <w:rsid w:val="000858B2"/>
    <w:rsid w:val="000A4FFF"/>
    <w:rsid w:val="000B65A1"/>
    <w:rsid w:val="000C3390"/>
    <w:rsid w:val="000D2A85"/>
    <w:rsid w:val="000D7BB4"/>
    <w:rsid w:val="000E5E58"/>
    <w:rsid w:val="000F23D2"/>
    <w:rsid w:val="00106EF0"/>
    <w:rsid w:val="00116465"/>
    <w:rsid w:val="00133403"/>
    <w:rsid w:val="00137A37"/>
    <w:rsid w:val="00147472"/>
    <w:rsid w:val="0015452E"/>
    <w:rsid w:val="00155597"/>
    <w:rsid w:val="00170433"/>
    <w:rsid w:val="001868BC"/>
    <w:rsid w:val="001922DC"/>
    <w:rsid w:val="001A1676"/>
    <w:rsid w:val="001A41C5"/>
    <w:rsid w:val="001B4B33"/>
    <w:rsid w:val="001B6B14"/>
    <w:rsid w:val="001C1CE3"/>
    <w:rsid w:val="001C22EF"/>
    <w:rsid w:val="001C6475"/>
    <w:rsid w:val="001C7354"/>
    <w:rsid w:val="001D4AFB"/>
    <w:rsid w:val="001F1321"/>
    <w:rsid w:val="001F745C"/>
    <w:rsid w:val="00201BB9"/>
    <w:rsid w:val="00213D30"/>
    <w:rsid w:val="00227DE1"/>
    <w:rsid w:val="00230122"/>
    <w:rsid w:val="0023190C"/>
    <w:rsid w:val="00237545"/>
    <w:rsid w:val="00242F9C"/>
    <w:rsid w:val="00247110"/>
    <w:rsid w:val="002707FE"/>
    <w:rsid w:val="00274103"/>
    <w:rsid w:val="002779F9"/>
    <w:rsid w:val="002A3778"/>
    <w:rsid w:val="002A3CFA"/>
    <w:rsid w:val="002A5296"/>
    <w:rsid w:val="002B675C"/>
    <w:rsid w:val="002C10E5"/>
    <w:rsid w:val="002D003B"/>
    <w:rsid w:val="002D27EB"/>
    <w:rsid w:val="00303E87"/>
    <w:rsid w:val="00311ABE"/>
    <w:rsid w:val="003149BB"/>
    <w:rsid w:val="00317013"/>
    <w:rsid w:val="00330F8E"/>
    <w:rsid w:val="00336B78"/>
    <w:rsid w:val="00362361"/>
    <w:rsid w:val="0036673C"/>
    <w:rsid w:val="003667EC"/>
    <w:rsid w:val="00370B20"/>
    <w:rsid w:val="00377FB4"/>
    <w:rsid w:val="00384100"/>
    <w:rsid w:val="00392A23"/>
    <w:rsid w:val="00395A7C"/>
    <w:rsid w:val="00396768"/>
    <w:rsid w:val="003B1B51"/>
    <w:rsid w:val="003B7710"/>
    <w:rsid w:val="003C68D0"/>
    <w:rsid w:val="003D3CBE"/>
    <w:rsid w:val="003E3C09"/>
    <w:rsid w:val="003E3EAB"/>
    <w:rsid w:val="00403348"/>
    <w:rsid w:val="0040339E"/>
    <w:rsid w:val="0044768F"/>
    <w:rsid w:val="0045058F"/>
    <w:rsid w:val="004567CB"/>
    <w:rsid w:val="00470569"/>
    <w:rsid w:val="00471AED"/>
    <w:rsid w:val="00472A35"/>
    <w:rsid w:val="0049257B"/>
    <w:rsid w:val="004A015F"/>
    <w:rsid w:val="004A3392"/>
    <w:rsid w:val="004A3C7E"/>
    <w:rsid w:val="004A4FC7"/>
    <w:rsid w:val="004C10A2"/>
    <w:rsid w:val="004D4EC7"/>
    <w:rsid w:val="0050077E"/>
    <w:rsid w:val="0051250D"/>
    <w:rsid w:val="00535FCB"/>
    <w:rsid w:val="00547D23"/>
    <w:rsid w:val="00556323"/>
    <w:rsid w:val="0056164B"/>
    <w:rsid w:val="00561C5E"/>
    <w:rsid w:val="005662C4"/>
    <w:rsid w:val="00572302"/>
    <w:rsid w:val="005836FD"/>
    <w:rsid w:val="005850A1"/>
    <w:rsid w:val="005A58A6"/>
    <w:rsid w:val="005A671D"/>
    <w:rsid w:val="005A7633"/>
    <w:rsid w:val="005B11E6"/>
    <w:rsid w:val="005D4C53"/>
    <w:rsid w:val="005D5035"/>
    <w:rsid w:val="005D56DD"/>
    <w:rsid w:val="005D722A"/>
    <w:rsid w:val="005E3526"/>
    <w:rsid w:val="005E41E8"/>
    <w:rsid w:val="005E63BA"/>
    <w:rsid w:val="006004B8"/>
    <w:rsid w:val="00607C1C"/>
    <w:rsid w:val="006159F7"/>
    <w:rsid w:val="00627758"/>
    <w:rsid w:val="00632D1B"/>
    <w:rsid w:val="00647FCF"/>
    <w:rsid w:val="0066111C"/>
    <w:rsid w:val="00670329"/>
    <w:rsid w:val="006733C8"/>
    <w:rsid w:val="006905F5"/>
    <w:rsid w:val="006921D1"/>
    <w:rsid w:val="00692733"/>
    <w:rsid w:val="006951EE"/>
    <w:rsid w:val="00696E65"/>
    <w:rsid w:val="006A0B8E"/>
    <w:rsid w:val="006A2334"/>
    <w:rsid w:val="006C716E"/>
    <w:rsid w:val="006D395F"/>
    <w:rsid w:val="006D5E7D"/>
    <w:rsid w:val="006D6BC6"/>
    <w:rsid w:val="006E1F58"/>
    <w:rsid w:val="006F303A"/>
    <w:rsid w:val="007026FD"/>
    <w:rsid w:val="00702767"/>
    <w:rsid w:val="007118F2"/>
    <w:rsid w:val="00711E22"/>
    <w:rsid w:val="0071455A"/>
    <w:rsid w:val="00714637"/>
    <w:rsid w:val="00715B2E"/>
    <w:rsid w:val="00716B8F"/>
    <w:rsid w:val="00716BCA"/>
    <w:rsid w:val="0072544C"/>
    <w:rsid w:val="00731776"/>
    <w:rsid w:val="0074054A"/>
    <w:rsid w:val="00745009"/>
    <w:rsid w:val="007577B7"/>
    <w:rsid w:val="00775A61"/>
    <w:rsid w:val="0079444D"/>
    <w:rsid w:val="00795307"/>
    <w:rsid w:val="007B15C0"/>
    <w:rsid w:val="007B2E55"/>
    <w:rsid w:val="007D06F1"/>
    <w:rsid w:val="007D1F6A"/>
    <w:rsid w:val="007E7275"/>
    <w:rsid w:val="007F04FB"/>
    <w:rsid w:val="007F0A5A"/>
    <w:rsid w:val="00820284"/>
    <w:rsid w:val="00825003"/>
    <w:rsid w:val="00825125"/>
    <w:rsid w:val="00827579"/>
    <w:rsid w:val="0082768F"/>
    <w:rsid w:val="00851DA2"/>
    <w:rsid w:val="00855062"/>
    <w:rsid w:val="008550B6"/>
    <w:rsid w:val="00880A2B"/>
    <w:rsid w:val="008851C4"/>
    <w:rsid w:val="00886639"/>
    <w:rsid w:val="008A313B"/>
    <w:rsid w:val="008B1F35"/>
    <w:rsid w:val="008D3406"/>
    <w:rsid w:val="008F71C1"/>
    <w:rsid w:val="00900DDB"/>
    <w:rsid w:val="00905441"/>
    <w:rsid w:val="00914832"/>
    <w:rsid w:val="009169CA"/>
    <w:rsid w:val="0092380A"/>
    <w:rsid w:val="00936D64"/>
    <w:rsid w:val="0095127F"/>
    <w:rsid w:val="00970C5A"/>
    <w:rsid w:val="0098137C"/>
    <w:rsid w:val="00995B4D"/>
    <w:rsid w:val="009F30B0"/>
    <w:rsid w:val="00A233E5"/>
    <w:rsid w:val="00A26CFE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A75AB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A6A76"/>
    <w:rsid w:val="00BC3781"/>
    <w:rsid w:val="00BC7FE1"/>
    <w:rsid w:val="00BD0013"/>
    <w:rsid w:val="00BE2A5A"/>
    <w:rsid w:val="00BE3B59"/>
    <w:rsid w:val="00C13C9D"/>
    <w:rsid w:val="00C202DA"/>
    <w:rsid w:val="00C22CAB"/>
    <w:rsid w:val="00C50D85"/>
    <w:rsid w:val="00C64BF4"/>
    <w:rsid w:val="00C9513F"/>
    <w:rsid w:val="00C9581F"/>
    <w:rsid w:val="00CA7298"/>
    <w:rsid w:val="00CC7042"/>
    <w:rsid w:val="00CE5C3C"/>
    <w:rsid w:val="00CF69C9"/>
    <w:rsid w:val="00D04537"/>
    <w:rsid w:val="00D049BB"/>
    <w:rsid w:val="00D065AC"/>
    <w:rsid w:val="00D2321C"/>
    <w:rsid w:val="00D62B03"/>
    <w:rsid w:val="00D637BE"/>
    <w:rsid w:val="00D7138F"/>
    <w:rsid w:val="00D777A7"/>
    <w:rsid w:val="00D80887"/>
    <w:rsid w:val="00D87306"/>
    <w:rsid w:val="00D92AD3"/>
    <w:rsid w:val="00DA072F"/>
    <w:rsid w:val="00DA0E1D"/>
    <w:rsid w:val="00DA1FC8"/>
    <w:rsid w:val="00DA3A5D"/>
    <w:rsid w:val="00DB1677"/>
    <w:rsid w:val="00DC0E16"/>
    <w:rsid w:val="00DC10FB"/>
    <w:rsid w:val="00DC23C5"/>
    <w:rsid w:val="00DD63B2"/>
    <w:rsid w:val="00DE03B8"/>
    <w:rsid w:val="00DF1FE6"/>
    <w:rsid w:val="00DF6D1B"/>
    <w:rsid w:val="00E05511"/>
    <w:rsid w:val="00E075E6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74E2"/>
    <w:rsid w:val="00EE5051"/>
    <w:rsid w:val="00EE6B66"/>
    <w:rsid w:val="00EF2319"/>
    <w:rsid w:val="00EF4248"/>
    <w:rsid w:val="00EF77C4"/>
    <w:rsid w:val="00F01881"/>
    <w:rsid w:val="00F02A0D"/>
    <w:rsid w:val="00F0529B"/>
    <w:rsid w:val="00F2613F"/>
    <w:rsid w:val="00F263C9"/>
    <w:rsid w:val="00F3159A"/>
    <w:rsid w:val="00F420F2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B215C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table" w:customStyle="1" w:styleId="TableNormal">
    <w:name w:val="Table Normal"/>
    <w:rsid w:val="0036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513D-AB11-4658-B9B9-37E31DAB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Diana Carolina Bohórquez Gil</cp:lastModifiedBy>
  <cp:revision>3</cp:revision>
  <dcterms:created xsi:type="dcterms:W3CDTF">2024-07-21T17:35:00Z</dcterms:created>
  <dcterms:modified xsi:type="dcterms:W3CDTF">2024-07-21T17:36:00Z</dcterms:modified>
</cp:coreProperties>
</file>