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D2" w:rsidRDefault="000F23D2" w:rsidP="006F303A">
      <w:pPr>
        <w:rPr>
          <w:rFonts w:ascii="Arial" w:hAnsi="Arial" w:cs="Arial"/>
          <w:b/>
          <w:sz w:val="22"/>
          <w:szCs w:val="22"/>
        </w:rPr>
      </w:pPr>
    </w:p>
    <w:p w:rsidR="005F0DE8" w:rsidRDefault="005F0DE8" w:rsidP="00F554B5">
      <w:pPr>
        <w:pStyle w:val="Prrafodelista"/>
        <w:numPr>
          <w:ilvl w:val="0"/>
          <w:numId w:val="20"/>
        </w:numPr>
        <w:tabs>
          <w:tab w:val="left" w:pos="284"/>
        </w:tabs>
        <w:autoSpaceDE w:val="0"/>
        <w:autoSpaceDN w:val="0"/>
        <w:adjustRightInd w:val="0"/>
        <w:spacing w:line="240" w:lineRule="atLeast"/>
        <w:jc w:val="both"/>
        <w:rPr>
          <w:rFonts w:ascii="Arial" w:hAnsi="Arial" w:cs="Arial"/>
          <w:b/>
          <w:sz w:val="22"/>
          <w:szCs w:val="22"/>
        </w:rPr>
      </w:pPr>
      <w:r>
        <w:rPr>
          <w:rFonts w:ascii="Arial" w:hAnsi="Arial" w:cs="Arial"/>
          <w:b/>
          <w:sz w:val="22"/>
          <w:szCs w:val="22"/>
        </w:rPr>
        <w:t>Resumen ejecutivo</w:t>
      </w:r>
      <w:bookmarkStart w:id="0" w:name="_GoBack"/>
      <w:bookmarkEnd w:id="0"/>
    </w:p>
    <w:p w:rsidR="004C1253" w:rsidRDefault="004C1253" w:rsidP="004C1253">
      <w:pPr>
        <w:tabs>
          <w:tab w:val="left" w:pos="284"/>
        </w:tabs>
        <w:autoSpaceDE w:val="0"/>
        <w:autoSpaceDN w:val="0"/>
        <w:adjustRightInd w:val="0"/>
        <w:spacing w:line="240" w:lineRule="atLeast"/>
        <w:jc w:val="both"/>
        <w:rPr>
          <w:rFonts w:ascii="Arial" w:hAnsi="Arial" w:cs="Arial"/>
          <w:b/>
          <w:sz w:val="22"/>
          <w:szCs w:val="22"/>
        </w:rPr>
      </w:pPr>
    </w:p>
    <w:p w:rsidR="004C1253" w:rsidRPr="00B70510" w:rsidRDefault="00B70510" w:rsidP="00B70510">
      <w:pPr>
        <w:tabs>
          <w:tab w:val="left" w:pos="284"/>
        </w:tabs>
        <w:autoSpaceDE w:val="0"/>
        <w:autoSpaceDN w:val="0"/>
        <w:adjustRightInd w:val="0"/>
        <w:spacing w:line="240" w:lineRule="atLeast"/>
        <w:ind w:left="284"/>
        <w:jc w:val="both"/>
        <w:rPr>
          <w:rFonts w:ascii="Arial" w:eastAsiaTheme="minorHAnsi" w:hAnsi="Arial" w:cs="Arial"/>
          <w:color w:val="0000CC"/>
          <w:sz w:val="22"/>
          <w:szCs w:val="22"/>
          <w:lang w:val="es-CO" w:eastAsia="en-US"/>
        </w:rPr>
      </w:pPr>
      <w:r w:rsidRPr="00CF2C7D">
        <w:rPr>
          <w:rFonts w:ascii="Arial" w:eastAsiaTheme="minorHAnsi" w:hAnsi="Arial" w:cs="Arial"/>
          <w:color w:val="0000CC"/>
          <w:sz w:val="22"/>
          <w:szCs w:val="22"/>
          <w:lang w:val="es-CO" w:eastAsia="en-US"/>
        </w:rPr>
        <w:t>Describ</w:t>
      </w:r>
      <w:r>
        <w:rPr>
          <w:rFonts w:ascii="Arial" w:eastAsiaTheme="minorHAnsi" w:hAnsi="Arial" w:cs="Arial"/>
          <w:color w:val="0000CC"/>
          <w:sz w:val="22"/>
          <w:szCs w:val="22"/>
          <w:lang w:val="es-CO" w:eastAsia="en-US"/>
        </w:rPr>
        <w:t>a aquí</w:t>
      </w:r>
      <w:r w:rsidRPr="00CF2C7D">
        <w:rPr>
          <w:rFonts w:ascii="Arial" w:eastAsiaTheme="minorHAnsi" w:hAnsi="Arial" w:cs="Arial"/>
          <w:color w:val="0000CC"/>
          <w:sz w:val="22"/>
          <w:szCs w:val="22"/>
          <w:lang w:val="es-CO" w:eastAsia="en-US"/>
        </w:rPr>
        <w:t xml:space="preserve"> de manera más detallada el </w:t>
      </w:r>
      <w:r w:rsidR="00F6303D" w:rsidRPr="00B70510">
        <w:rPr>
          <w:rFonts w:ascii="Arial" w:eastAsiaTheme="minorHAnsi" w:hAnsi="Arial" w:cs="Arial"/>
          <w:color w:val="0000CC"/>
          <w:sz w:val="22"/>
          <w:szCs w:val="22"/>
          <w:lang w:val="es-CO" w:eastAsia="en-US"/>
        </w:rPr>
        <w:t>Resumen ejecutivo que muestra los principales resultados respecto al balance de los energéticos primarios y secundarios, energéticos con mayor crecimiento respecto en la producción con respecto al año anterior así como mayor disminución en la producción con respecto al año anterior. Sectores con más consumo para el año analizado y otros datos destacables del balance</w:t>
      </w:r>
      <w:r>
        <w:rPr>
          <w:rFonts w:ascii="Arial" w:eastAsiaTheme="minorHAnsi" w:hAnsi="Arial" w:cs="Arial"/>
          <w:color w:val="0000CC"/>
          <w:sz w:val="22"/>
          <w:szCs w:val="22"/>
          <w:lang w:val="es-CO" w:eastAsia="en-US"/>
        </w:rPr>
        <w:t>”</w:t>
      </w:r>
    </w:p>
    <w:p w:rsidR="005F0DE8" w:rsidRPr="00B70510" w:rsidRDefault="005F0DE8" w:rsidP="005F0DE8">
      <w:pPr>
        <w:pStyle w:val="Prrafodelista"/>
        <w:tabs>
          <w:tab w:val="left" w:pos="284"/>
        </w:tabs>
        <w:autoSpaceDE w:val="0"/>
        <w:autoSpaceDN w:val="0"/>
        <w:adjustRightInd w:val="0"/>
        <w:spacing w:line="240" w:lineRule="atLeast"/>
        <w:ind w:left="360"/>
        <w:jc w:val="both"/>
        <w:rPr>
          <w:rFonts w:ascii="Arial" w:eastAsiaTheme="minorHAnsi" w:hAnsi="Arial" w:cs="Arial"/>
          <w:color w:val="0000CC"/>
          <w:sz w:val="22"/>
          <w:szCs w:val="22"/>
          <w:lang w:val="es-CO" w:eastAsia="en-US"/>
        </w:rPr>
      </w:pPr>
    </w:p>
    <w:p w:rsidR="00F554B5" w:rsidRDefault="00F554B5" w:rsidP="00F554B5">
      <w:pPr>
        <w:pStyle w:val="Prrafodelista"/>
        <w:numPr>
          <w:ilvl w:val="0"/>
          <w:numId w:val="20"/>
        </w:numPr>
        <w:tabs>
          <w:tab w:val="left" w:pos="284"/>
        </w:tabs>
        <w:autoSpaceDE w:val="0"/>
        <w:autoSpaceDN w:val="0"/>
        <w:adjustRightInd w:val="0"/>
        <w:spacing w:line="240" w:lineRule="atLeast"/>
        <w:jc w:val="both"/>
        <w:rPr>
          <w:rFonts w:ascii="Arial" w:hAnsi="Arial" w:cs="Arial"/>
          <w:b/>
          <w:sz w:val="22"/>
          <w:szCs w:val="22"/>
        </w:rPr>
      </w:pPr>
      <w:r>
        <w:rPr>
          <w:rFonts w:ascii="Arial" w:hAnsi="Arial" w:cs="Arial"/>
          <w:b/>
          <w:sz w:val="22"/>
          <w:szCs w:val="22"/>
        </w:rPr>
        <w:t>Fuentes de información usadas</w:t>
      </w:r>
      <w:r w:rsidR="00C46A64">
        <w:rPr>
          <w:rFonts w:ascii="Arial" w:hAnsi="Arial" w:cs="Arial"/>
          <w:b/>
          <w:sz w:val="22"/>
          <w:szCs w:val="22"/>
        </w:rPr>
        <w:t xml:space="preserve"> por energético</w:t>
      </w:r>
    </w:p>
    <w:p w:rsidR="00B70510" w:rsidRDefault="00B70510" w:rsidP="00B70510">
      <w:pPr>
        <w:tabs>
          <w:tab w:val="left" w:pos="284"/>
        </w:tabs>
        <w:autoSpaceDE w:val="0"/>
        <w:autoSpaceDN w:val="0"/>
        <w:adjustRightInd w:val="0"/>
        <w:spacing w:line="240" w:lineRule="atLeast"/>
        <w:jc w:val="both"/>
        <w:rPr>
          <w:rFonts w:ascii="Arial" w:hAnsi="Arial" w:cs="Arial"/>
          <w:b/>
          <w:sz w:val="22"/>
          <w:szCs w:val="22"/>
        </w:rPr>
      </w:pPr>
    </w:p>
    <w:p w:rsidR="00B70510" w:rsidRPr="00B70510" w:rsidRDefault="00B70510" w:rsidP="00B70510">
      <w:pPr>
        <w:tabs>
          <w:tab w:val="left" w:pos="284"/>
        </w:tabs>
        <w:autoSpaceDE w:val="0"/>
        <w:autoSpaceDN w:val="0"/>
        <w:adjustRightInd w:val="0"/>
        <w:spacing w:line="240" w:lineRule="atLeast"/>
        <w:ind w:left="284"/>
        <w:jc w:val="both"/>
        <w:rPr>
          <w:rFonts w:ascii="Arial" w:eastAsiaTheme="minorHAnsi" w:hAnsi="Arial" w:cs="Arial"/>
          <w:color w:val="0000CC"/>
          <w:sz w:val="22"/>
          <w:szCs w:val="22"/>
          <w:lang w:val="es-CO" w:eastAsia="en-US"/>
        </w:rPr>
      </w:pPr>
      <w:r>
        <w:rPr>
          <w:rFonts w:ascii="Arial" w:eastAsiaTheme="minorHAnsi" w:hAnsi="Arial" w:cs="Arial"/>
          <w:color w:val="0000CC"/>
          <w:sz w:val="22"/>
          <w:szCs w:val="22"/>
          <w:lang w:val="es-CO" w:eastAsia="en-US"/>
        </w:rPr>
        <w:t xml:space="preserve">Seleccione </w:t>
      </w:r>
      <w:r w:rsidRPr="00B70510">
        <w:rPr>
          <w:rFonts w:ascii="Arial" w:eastAsiaTheme="minorHAnsi" w:hAnsi="Arial" w:cs="Arial"/>
          <w:color w:val="0000CC"/>
          <w:sz w:val="22"/>
          <w:szCs w:val="22"/>
          <w:lang w:val="es-CO" w:eastAsia="en-US"/>
        </w:rPr>
        <w:t>aquí las fuentes de información usadas en la generación del B</w:t>
      </w:r>
      <w:r>
        <w:rPr>
          <w:rFonts w:ascii="Arial" w:eastAsiaTheme="minorHAnsi" w:hAnsi="Arial" w:cs="Arial"/>
          <w:color w:val="0000CC"/>
          <w:sz w:val="22"/>
          <w:szCs w:val="22"/>
          <w:lang w:val="es-CO" w:eastAsia="en-US"/>
        </w:rPr>
        <w:t>alance Energético Colombiano -B</w:t>
      </w:r>
      <w:r w:rsidRPr="00B70510">
        <w:rPr>
          <w:rFonts w:ascii="Arial" w:eastAsiaTheme="minorHAnsi" w:hAnsi="Arial" w:cs="Arial"/>
          <w:color w:val="0000CC"/>
          <w:sz w:val="22"/>
          <w:szCs w:val="22"/>
          <w:lang w:val="es-CO" w:eastAsia="en-US"/>
        </w:rPr>
        <w:t xml:space="preserve">ECO, por cada uno de los energéticos </w:t>
      </w:r>
    </w:p>
    <w:p w:rsidR="004C1253" w:rsidRDefault="004C1253" w:rsidP="004C1253">
      <w:pPr>
        <w:tabs>
          <w:tab w:val="left" w:pos="284"/>
        </w:tabs>
        <w:autoSpaceDE w:val="0"/>
        <w:autoSpaceDN w:val="0"/>
        <w:adjustRightInd w:val="0"/>
        <w:spacing w:line="240" w:lineRule="atLeast"/>
        <w:jc w:val="both"/>
        <w:rPr>
          <w:rFonts w:ascii="Arial" w:hAnsi="Arial" w:cs="Arial"/>
          <w:b/>
          <w:sz w:val="22"/>
          <w:szCs w:val="22"/>
        </w:rPr>
      </w:pPr>
    </w:p>
    <w:tbl>
      <w:tblPr>
        <w:tblW w:w="0" w:type="auto"/>
        <w:jc w:val="center"/>
        <w:tblCellMar>
          <w:left w:w="70" w:type="dxa"/>
          <w:right w:w="70" w:type="dxa"/>
        </w:tblCellMar>
        <w:tblLook w:val="04A0" w:firstRow="1" w:lastRow="0" w:firstColumn="1" w:lastColumn="0" w:noHBand="0" w:noVBand="1"/>
      </w:tblPr>
      <w:tblGrid>
        <w:gridCol w:w="561"/>
        <w:gridCol w:w="4033"/>
        <w:gridCol w:w="2071"/>
        <w:gridCol w:w="2071"/>
      </w:tblGrid>
      <w:tr w:rsidR="00F6303D" w:rsidRPr="00F6303D" w:rsidTr="0092383F">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03D" w:rsidRPr="00F6303D" w:rsidRDefault="00F6303D" w:rsidP="00F6303D">
            <w:pPr>
              <w:jc w:val="center"/>
              <w:rPr>
                <w:rFonts w:ascii="Arial" w:hAnsi="Arial" w:cs="Arial"/>
                <w:b/>
                <w:bCs/>
                <w:color w:val="000000"/>
                <w:sz w:val="18"/>
                <w:szCs w:val="18"/>
                <w:lang w:val="es-CO" w:eastAsia="es-CO"/>
              </w:rPr>
            </w:pPr>
            <w:r w:rsidRPr="00F6303D">
              <w:rPr>
                <w:rFonts w:ascii="Arial" w:hAnsi="Arial" w:cs="Arial"/>
                <w:b/>
                <w:bCs/>
                <w:color w:val="000000"/>
                <w:sz w:val="18"/>
                <w:szCs w:val="18"/>
                <w:lang w:val="es-CO" w:eastAsia="es-CO"/>
              </w:rPr>
              <w:t>SIEC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303D" w:rsidRPr="00F6303D" w:rsidRDefault="00F6303D" w:rsidP="00F6303D">
            <w:pPr>
              <w:jc w:val="center"/>
              <w:rPr>
                <w:rFonts w:ascii="Arial" w:hAnsi="Arial" w:cs="Arial"/>
                <w:b/>
                <w:bCs/>
                <w:color w:val="000000"/>
                <w:sz w:val="18"/>
                <w:szCs w:val="18"/>
                <w:lang w:val="es-CO" w:eastAsia="es-CO"/>
              </w:rPr>
            </w:pPr>
            <w:r w:rsidRPr="00F6303D">
              <w:rPr>
                <w:rFonts w:ascii="Arial" w:hAnsi="Arial" w:cs="Arial"/>
                <w:b/>
                <w:bCs/>
                <w:color w:val="000000"/>
                <w:sz w:val="18"/>
                <w:szCs w:val="18"/>
                <w:lang w:val="es-CO" w:eastAsia="es-CO"/>
              </w:rPr>
              <w:t>Energético</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6303D" w:rsidRPr="00F6303D" w:rsidRDefault="00F6303D" w:rsidP="00F6303D">
            <w:pPr>
              <w:jc w:val="center"/>
              <w:rPr>
                <w:rFonts w:ascii="Arial" w:hAnsi="Arial" w:cs="Arial"/>
                <w:b/>
                <w:color w:val="000000"/>
                <w:sz w:val="18"/>
                <w:szCs w:val="18"/>
                <w:lang w:val="es-CO" w:eastAsia="es-CO"/>
              </w:rPr>
            </w:pPr>
            <w:r w:rsidRPr="00F6303D">
              <w:rPr>
                <w:rFonts w:ascii="Arial" w:hAnsi="Arial" w:cs="Arial"/>
                <w:b/>
                <w:color w:val="000000"/>
                <w:sz w:val="18"/>
                <w:szCs w:val="18"/>
                <w:lang w:val="es-CO" w:eastAsia="es-CO"/>
              </w:rPr>
              <w:t xml:space="preserve">Fuente de información </w:t>
            </w:r>
            <w:r w:rsidRPr="00F6303D">
              <w:rPr>
                <w:rFonts w:ascii="Arial" w:hAnsi="Arial" w:cs="Arial"/>
                <w:b/>
                <w:color w:val="000000"/>
                <w:sz w:val="18"/>
                <w:szCs w:val="18"/>
                <w:lang w:val="es-CO" w:eastAsia="es-CO"/>
              </w:rPr>
              <w:br/>
              <w:t>producción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6303D" w:rsidRPr="00F6303D" w:rsidRDefault="00F6303D" w:rsidP="00F6303D">
            <w:pPr>
              <w:jc w:val="center"/>
              <w:rPr>
                <w:rFonts w:ascii="Arial" w:hAnsi="Arial" w:cs="Arial"/>
                <w:b/>
                <w:color w:val="000000"/>
                <w:sz w:val="18"/>
                <w:szCs w:val="18"/>
                <w:lang w:val="es-CO" w:eastAsia="es-CO"/>
              </w:rPr>
            </w:pPr>
            <w:r w:rsidRPr="00F6303D">
              <w:rPr>
                <w:rFonts w:ascii="Arial" w:hAnsi="Arial" w:cs="Arial"/>
                <w:b/>
                <w:color w:val="000000"/>
                <w:sz w:val="18"/>
                <w:szCs w:val="18"/>
                <w:lang w:val="es-CO" w:eastAsia="es-CO"/>
              </w:rPr>
              <w:t>Fuente de información</w:t>
            </w:r>
            <w:r w:rsidRPr="00F6303D">
              <w:rPr>
                <w:rFonts w:ascii="Arial" w:hAnsi="Arial" w:cs="Arial"/>
                <w:b/>
                <w:color w:val="000000"/>
                <w:sz w:val="18"/>
                <w:szCs w:val="18"/>
                <w:lang w:val="es-CO" w:eastAsia="es-CO"/>
              </w:rPr>
              <w:br/>
              <w:t>consumo</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0110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Antracita</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0121</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Carbón de Coque</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0129</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Otro carbón bituminoso</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0311</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Coque de horno de coque</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3000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Gas natural</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4100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Petróleo crudo convencional</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4610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Gas de refinerías</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4620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Etano</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4630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Gas licuado de petróleo</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4651</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Gasolina para aviación (avigas)</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4652</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Gasolina para motores</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4653</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Combustible para aviones tipo gasolina (Jet fuel)</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4669</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Otros querosenos</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4671</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Gasóleo/diesel</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4672</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Gasóleo pesado (Fuel oil No. 4)</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4680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Aceite combustible (Combustoleo No. 6)</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4694</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Coque de petróleo</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4696</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Off gas</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4699</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Otros productos derivados del petróleo</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5111</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Pellets de madera</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5120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Bagazo</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5220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Biodiesel</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5240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Etanol</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5311</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Gases de vertedero</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lastRenderedPageBreak/>
              <w:t>7000</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Electricidad</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9301</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Agua</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9311</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Viento</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r w:rsidR="00F6303D" w:rsidRPr="00F6303D" w:rsidTr="009238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9312</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Sol</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F6303D" w:rsidRPr="00F6303D" w:rsidRDefault="00F6303D" w:rsidP="00F6303D">
            <w:pPr>
              <w:rPr>
                <w:rFonts w:ascii="Arial" w:hAnsi="Arial" w:cs="Arial"/>
                <w:color w:val="000000"/>
                <w:sz w:val="18"/>
                <w:szCs w:val="18"/>
                <w:lang w:val="es-CO" w:eastAsia="es-CO"/>
              </w:rPr>
            </w:pPr>
            <w:r w:rsidRPr="00F6303D">
              <w:rPr>
                <w:rFonts w:ascii="Arial" w:hAnsi="Arial" w:cs="Arial"/>
                <w:color w:val="000000"/>
                <w:sz w:val="18"/>
                <w:szCs w:val="18"/>
                <w:lang w:val="es-CO" w:eastAsia="es-CO"/>
              </w:rPr>
              <w:t> </w:t>
            </w:r>
          </w:p>
        </w:tc>
      </w:tr>
    </w:tbl>
    <w:p w:rsidR="004C1253" w:rsidRPr="004C1253" w:rsidRDefault="004C1253" w:rsidP="00F6303D">
      <w:pPr>
        <w:tabs>
          <w:tab w:val="left" w:pos="284"/>
        </w:tabs>
        <w:autoSpaceDE w:val="0"/>
        <w:autoSpaceDN w:val="0"/>
        <w:adjustRightInd w:val="0"/>
        <w:spacing w:line="240" w:lineRule="atLeast"/>
        <w:ind w:left="284"/>
        <w:jc w:val="both"/>
        <w:rPr>
          <w:rFonts w:ascii="Arial" w:hAnsi="Arial" w:cs="Arial"/>
          <w:b/>
          <w:sz w:val="22"/>
          <w:szCs w:val="22"/>
        </w:rPr>
      </w:pPr>
    </w:p>
    <w:p w:rsidR="00F554B5" w:rsidRPr="005F0DE8" w:rsidRDefault="00F554B5" w:rsidP="005F0DE8">
      <w:pPr>
        <w:tabs>
          <w:tab w:val="left" w:pos="284"/>
        </w:tabs>
        <w:autoSpaceDE w:val="0"/>
        <w:autoSpaceDN w:val="0"/>
        <w:adjustRightInd w:val="0"/>
        <w:spacing w:line="240" w:lineRule="atLeast"/>
        <w:jc w:val="both"/>
        <w:rPr>
          <w:rFonts w:ascii="Arial" w:hAnsi="Arial" w:cs="Arial"/>
          <w:b/>
          <w:sz w:val="22"/>
          <w:szCs w:val="22"/>
        </w:rPr>
      </w:pPr>
    </w:p>
    <w:p w:rsidR="00F554B5" w:rsidRDefault="00D81DDA" w:rsidP="00F554B5">
      <w:pPr>
        <w:pStyle w:val="Prrafodelista"/>
        <w:numPr>
          <w:ilvl w:val="0"/>
          <w:numId w:val="20"/>
        </w:numPr>
        <w:tabs>
          <w:tab w:val="left" w:pos="284"/>
        </w:tabs>
        <w:autoSpaceDE w:val="0"/>
        <w:autoSpaceDN w:val="0"/>
        <w:adjustRightInd w:val="0"/>
        <w:spacing w:line="240" w:lineRule="atLeast"/>
        <w:jc w:val="both"/>
        <w:rPr>
          <w:rFonts w:ascii="Arial" w:hAnsi="Arial" w:cs="Arial"/>
          <w:b/>
          <w:sz w:val="22"/>
          <w:szCs w:val="22"/>
        </w:rPr>
      </w:pPr>
      <w:r>
        <w:rPr>
          <w:rFonts w:ascii="Arial" w:hAnsi="Arial" w:cs="Arial"/>
          <w:b/>
          <w:sz w:val="22"/>
          <w:szCs w:val="22"/>
        </w:rPr>
        <w:t>Análisis de los resultados</w:t>
      </w:r>
    </w:p>
    <w:p w:rsidR="004C1253" w:rsidRDefault="004C1253" w:rsidP="004C1253">
      <w:pPr>
        <w:tabs>
          <w:tab w:val="left" w:pos="284"/>
        </w:tabs>
        <w:autoSpaceDE w:val="0"/>
        <w:autoSpaceDN w:val="0"/>
        <w:adjustRightInd w:val="0"/>
        <w:spacing w:line="240" w:lineRule="atLeast"/>
        <w:jc w:val="both"/>
        <w:rPr>
          <w:rFonts w:ascii="Arial" w:hAnsi="Arial" w:cs="Arial"/>
          <w:b/>
          <w:sz w:val="22"/>
          <w:szCs w:val="22"/>
        </w:rPr>
      </w:pPr>
    </w:p>
    <w:p w:rsidR="005F0DE8" w:rsidRPr="002B68C5" w:rsidRDefault="002B68C5" w:rsidP="002B68C5">
      <w:pPr>
        <w:tabs>
          <w:tab w:val="left" w:pos="284"/>
        </w:tabs>
        <w:autoSpaceDE w:val="0"/>
        <w:autoSpaceDN w:val="0"/>
        <w:adjustRightInd w:val="0"/>
        <w:spacing w:line="240" w:lineRule="atLeast"/>
        <w:ind w:left="284"/>
        <w:jc w:val="both"/>
        <w:rPr>
          <w:rFonts w:ascii="Arial" w:hAnsi="Arial" w:cs="Arial"/>
          <w:sz w:val="22"/>
          <w:szCs w:val="22"/>
        </w:rPr>
      </w:pPr>
      <w:r w:rsidRPr="00B70510">
        <w:rPr>
          <w:rFonts w:ascii="Arial" w:eastAsiaTheme="minorHAnsi" w:hAnsi="Arial" w:cs="Arial"/>
          <w:color w:val="0000CC"/>
          <w:sz w:val="22"/>
          <w:szCs w:val="22"/>
          <w:lang w:val="es-CO" w:eastAsia="en-US"/>
        </w:rPr>
        <w:t xml:space="preserve">Detalle </w:t>
      </w:r>
      <w:r w:rsidR="00B70510" w:rsidRPr="00B70510">
        <w:rPr>
          <w:rFonts w:ascii="Arial" w:eastAsiaTheme="minorHAnsi" w:hAnsi="Arial" w:cs="Arial"/>
          <w:color w:val="0000CC"/>
          <w:sz w:val="22"/>
          <w:szCs w:val="22"/>
          <w:lang w:val="es-CO" w:eastAsia="en-US"/>
        </w:rPr>
        <w:t>aqu</w:t>
      </w:r>
      <w:r w:rsidR="00A80845">
        <w:rPr>
          <w:rFonts w:ascii="Arial" w:eastAsiaTheme="minorHAnsi" w:hAnsi="Arial" w:cs="Arial"/>
          <w:color w:val="0000CC"/>
          <w:sz w:val="22"/>
          <w:szCs w:val="22"/>
          <w:lang w:val="es-CO" w:eastAsia="en-US"/>
        </w:rPr>
        <w:t xml:space="preserve">í </w:t>
      </w:r>
      <w:r w:rsidRPr="00B70510">
        <w:rPr>
          <w:rFonts w:ascii="Arial" w:eastAsiaTheme="minorHAnsi" w:hAnsi="Arial" w:cs="Arial"/>
          <w:color w:val="0000CC"/>
          <w:sz w:val="22"/>
          <w:szCs w:val="22"/>
          <w:lang w:val="es-CO" w:eastAsia="en-US"/>
        </w:rPr>
        <w:t>los principales resultados respecto a los flujos de energía para cada uno de los energéticos</w:t>
      </w:r>
      <w:r w:rsidR="00124CC9" w:rsidRPr="00B70510">
        <w:rPr>
          <w:rFonts w:ascii="Arial" w:eastAsiaTheme="minorHAnsi" w:hAnsi="Arial" w:cs="Arial"/>
          <w:color w:val="0000CC"/>
          <w:sz w:val="22"/>
          <w:szCs w:val="22"/>
          <w:lang w:val="es-CO" w:eastAsia="en-US"/>
        </w:rPr>
        <w:t xml:space="preserve">. Estos análisis deben incluir los </w:t>
      </w:r>
      <w:r w:rsidRPr="00B70510">
        <w:rPr>
          <w:rFonts w:ascii="Arial" w:eastAsiaTheme="minorHAnsi" w:hAnsi="Arial" w:cs="Arial"/>
          <w:color w:val="0000CC"/>
          <w:sz w:val="22"/>
          <w:szCs w:val="22"/>
          <w:lang w:val="es-CO" w:eastAsia="en-US"/>
        </w:rPr>
        <w:t xml:space="preserve">diagramas de Sankey y </w:t>
      </w:r>
      <w:r w:rsidR="00124CC9" w:rsidRPr="00B70510">
        <w:rPr>
          <w:rFonts w:ascii="Arial" w:eastAsiaTheme="minorHAnsi" w:hAnsi="Arial" w:cs="Arial"/>
          <w:color w:val="0000CC"/>
          <w:sz w:val="22"/>
          <w:szCs w:val="22"/>
          <w:lang w:val="es-CO" w:eastAsia="en-US"/>
        </w:rPr>
        <w:t>una descripción</w:t>
      </w:r>
      <w:r w:rsidRPr="00B70510">
        <w:rPr>
          <w:rFonts w:ascii="Arial" w:eastAsiaTheme="minorHAnsi" w:hAnsi="Arial" w:cs="Arial"/>
          <w:color w:val="0000CC"/>
          <w:sz w:val="22"/>
          <w:szCs w:val="22"/>
          <w:lang w:val="es-CO" w:eastAsia="en-US"/>
        </w:rPr>
        <w:t xml:space="preserve"> de</w:t>
      </w:r>
      <w:r w:rsidR="00124CC9" w:rsidRPr="00B70510">
        <w:rPr>
          <w:rFonts w:ascii="Arial" w:eastAsiaTheme="minorHAnsi" w:hAnsi="Arial" w:cs="Arial"/>
          <w:color w:val="0000CC"/>
          <w:sz w:val="22"/>
          <w:szCs w:val="22"/>
          <w:lang w:val="es-CO" w:eastAsia="en-US"/>
        </w:rPr>
        <w:t>l</w:t>
      </w:r>
      <w:r w:rsidRPr="00B70510">
        <w:rPr>
          <w:rFonts w:ascii="Arial" w:eastAsiaTheme="minorHAnsi" w:hAnsi="Arial" w:cs="Arial"/>
          <w:color w:val="0000CC"/>
          <w:sz w:val="22"/>
          <w:szCs w:val="22"/>
          <w:lang w:val="es-CO" w:eastAsia="en-US"/>
        </w:rPr>
        <w:t xml:space="preserve"> comportamiento de producción y consumo respecto al año inmediatamente anterior</w:t>
      </w:r>
      <w:r w:rsidR="00124CC9" w:rsidRPr="00B70510">
        <w:rPr>
          <w:rFonts w:ascii="Arial" w:eastAsiaTheme="minorHAnsi" w:hAnsi="Arial" w:cs="Arial"/>
          <w:color w:val="0000CC"/>
          <w:sz w:val="22"/>
          <w:szCs w:val="22"/>
          <w:lang w:val="es-CO" w:eastAsia="en-US"/>
        </w:rPr>
        <w:t xml:space="preserve"> para cada uno de los energéticos primarios y secundarios</w:t>
      </w:r>
      <w:r>
        <w:rPr>
          <w:rFonts w:ascii="Arial" w:hAnsi="Arial" w:cs="Arial"/>
          <w:sz w:val="22"/>
          <w:szCs w:val="22"/>
        </w:rPr>
        <w:t>.</w:t>
      </w:r>
    </w:p>
    <w:p w:rsidR="00F554B5" w:rsidRPr="005F0DE8" w:rsidRDefault="00F554B5" w:rsidP="005F0DE8">
      <w:pPr>
        <w:tabs>
          <w:tab w:val="left" w:pos="284"/>
        </w:tabs>
        <w:autoSpaceDE w:val="0"/>
        <w:autoSpaceDN w:val="0"/>
        <w:adjustRightInd w:val="0"/>
        <w:spacing w:line="240" w:lineRule="atLeast"/>
        <w:jc w:val="both"/>
        <w:rPr>
          <w:rFonts w:ascii="Arial" w:hAnsi="Arial" w:cs="Arial"/>
          <w:b/>
          <w:sz w:val="22"/>
          <w:szCs w:val="22"/>
        </w:rPr>
      </w:pPr>
    </w:p>
    <w:p w:rsidR="00D62B03" w:rsidRPr="00F554B5" w:rsidRDefault="005F0DE8" w:rsidP="00F554B5">
      <w:pPr>
        <w:pStyle w:val="Prrafodelista"/>
        <w:numPr>
          <w:ilvl w:val="0"/>
          <w:numId w:val="20"/>
        </w:numPr>
        <w:tabs>
          <w:tab w:val="left" w:pos="284"/>
        </w:tabs>
        <w:autoSpaceDE w:val="0"/>
        <w:autoSpaceDN w:val="0"/>
        <w:adjustRightInd w:val="0"/>
        <w:spacing w:line="240" w:lineRule="atLeast"/>
        <w:jc w:val="both"/>
        <w:rPr>
          <w:rFonts w:ascii="Arial" w:hAnsi="Arial" w:cs="Arial"/>
          <w:b/>
          <w:sz w:val="22"/>
          <w:szCs w:val="22"/>
        </w:rPr>
      </w:pPr>
      <w:r>
        <w:rPr>
          <w:rFonts w:ascii="Arial" w:hAnsi="Arial" w:cs="Arial"/>
          <w:b/>
          <w:sz w:val="22"/>
          <w:szCs w:val="22"/>
        </w:rPr>
        <w:t>Cuadro de control de cambios</w:t>
      </w:r>
    </w:p>
    <w:p w:rsidR="001C1CE3" w:rsidRPr="001C1CE3" w:rsidRDefault="001C1CE3" w:rsidP="001C1CE3">
      <w:pPr>
        <w:rPr>
          <w:rFonts w:ascii="Arial" w:hAnsi="Arial" w:cs="Arial"/>
          <w:sz w:val="22"/>
          <w:szCs w:val="22"/>
        </w:rPr>
      </w:pPr>
    </w:p>
    <w:tbl>
      <w:tblPr>
        <w:tblStyle w:val="Tablaconcuadrcula1"/>
        <w:tblW w:w="10768" w:type="dxa"/>
        <w:tblLook w:val="04A0" w:firstRow="1" w:lastRow="0" w:firstColumn="1" w:lastColumn="0" w:noHBand="0" w:noVBand="1"/>
      </w:tblPr>
      <w:tblGrid>
        <w:gridCol w:w="2122"/>
        <w:gridCol w:w="2551"/>
        <w:gridCol w:w="6095"/>
      </w:tblGrid>
      <w:tr w:rsidR="005836FD" w:rsidRPr="00104387" w:rsidTr="005836FD">
        <w:trPr>
          <w:trHeight w:val="281"/>
        </w:trPr>
        <w:tc>
          <w:tcPr>
            <w:tcW w:w="10768" w:type="dxa"/>
            <w:gridSpan w:val="3"/>
            <w:tcBorders>
              <w:top w:val="single" w:sz="4" w:space="0" w:color="000000"/>
              <w:left w:val="single" w:sz="4" w:space="0" w:color="000000"/>
              <w:bottom w:val="single" w:sz="4" w:space="0" w:color="000000"/>
              <w:right w:val="single" w:sz="4" w:space="0" w:color="000000"/>
            </w:tcBorders>
            <w:shd w:val="clear" w:color="auto" w:fill="002060"/>
            <w:hideMark/>
          </w:tcPr>
          <w:p w:rsidR="005836FD" w:rsidRPr="00104387" w:rsidRDefault="005836FD" w:rsidP="00197C28">
            <w:pPr>
              <w:tabs>
                <w:tab w:val="left" w:pos="284"/>
              </w:tabs>
              <w:jc w:val="center"/>
              <w:rPr>
                <w:rFonts w:ascii="Arial" w:eastAsia="Arial" w:hAnsi="Arial" w:cs="Arial"/>
                <w:b/>
                <w:sz w:val="24"/>
                <w:szCs w:val="24"/>
                <w:lang w:val="es-CO" w:eastAsia="es-CO"/>
              </w:rPr>
            </w:pPr>
            <w:r w:rsidRPr="00104387">
              <w:rPr>
                <w:rFonts w:ascii="Arial" w:eastAsia="Arial" w:hAnsi="Arial" w:cs="Arial"/>
                <w:b/>
                <w:sz w:val="24"/>
                <w:szCs w:val="24"/>
                <w:lang w:val="es-CO" w:eastAsia="es-CO"/>
              </w:rPr>
              <w:t>CONTROL DE CAMBIOS</w:t>
            </w:r>
          </w:p>
        </w:tc>
      </w:tr>
      <w:tr w:rsidR="005836FD" w:rsidRPr="00104387" w:rsidTr="005836FD">
        <w:trPr>
          <w:trHeight w:val="234"/>
        </w:trPr>
        <w:tc>
          <w:tcPr>
            <w:tcW w:w="2122" w:type="dxa"/>
            <w:tcBorders>
              <w:top w:val="single" w:sz="4" w:space="0" w:color="000000"/>
              <w:left w:val="single" w:sz="4" w:space="0" w:color="000000"/>
              <w:bottom w:val="single" w:sz="4" w:space="0" w:color="000000"/>
              <w:right w:val="single" w:sz="4" w:space="0" w:color="000000"/>
            </w:tcBorders>
            <w:shd w:val="clear" w:color="auto" w:fill="002060"/>
            <w:hideMark/>
          </w:tcPr>
          <w:p w:rsidR="005836FD" w:rsidRPr="00104387" w:rsidRDefault="005836FD" w:rsidP="00197C2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Fecha</w:t>
            </w:r>
          </w:p>
        </w:tc>
        <w:tc>
          <w:tcPr>
            <w:tcW w:w="2551" w:type="dxa"/>
            <w:tcBorders>
              <w:top w:val="single" w:sz="4" w:space="0" w:color="000000"/>
              <w:left w:val="single" w:sz="4" w:space="0" w:color="000000"/>
              <w:bottom w:val="single" w:sz="4" w:space="0" w:color="000000"/>
              <w:right w:val="single" w:sz="4" w:space="0" w:color="000000"/>
            </w:tcBorders>
            <w:shd w:val="clear" w:color="auto" w:fill="002060"/>
            <w:hideMark/>
          </w:tcPr>
          <w:p w:rsidR="005836FD" w:rsidRPr="00104387" w:rsidRDefault="005836FD" w:rsidP="00197C2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Versión</w:t>
            </w:r>
          </w:p>
        </w:tc>
        <w:tc>
          <w:tcPr>
            <w:tcW w:w="6095" w:type="dxa"/>
            <w:tcBorders>
              <w:top w:val="single" w:sz="4" w:space="0" w:color="000000"/>
              <w:left w:val="single" w:sz="4" w:space="0" w:color="000000"/>
              <w:bottom w:val="single" w:sz="4" w:space="0" w:color="000000"/>
              <w:right w:val="single" w:sz="4" w:space="0" w:color="000000"/>
            </w:tcBorders>
            <w:shd w:val="clear" w:color="auto" w:fill="002060"/>
            <w:hideMark/>
          </w:tcPr>
          <w:p w:rsidR="005836FD" w:rsidRPr="00104387" w:rsidRDefault="005836FD" w:rsidP="00197C2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Descripción de los cambios</w:t>
            </w:r>
          </w:p>
        </w:tc>
      </w:tr>
      <w:tr w:rsidR="005836FD" w:rsidRPr="00104387" w:rsidTr="005836FD">
        <w:trPr>
          <w:trHeight w:val="281"/>
        </w:trPr>
        <w:tc>
          <w:tcPr>
            <w:tcW w:w="2122" w:type="dxa"/>
            <w:tcBorders>
              <w:top w:val="single" w:sz="4" w:space="0" w:color="000000"/>
              <w:left w:val="single" w:sz="4" w:space="0" w:color="000000"/>
              <w:bottom w:val="single" w:sz="4" w:space="0" w:color="000000"/>
              <w:right w:val="single" w:sz="4" w:space="0" w:color="000000"/>
            </w:tcBorders>
            <w:vAlign w:val="center"/>
          </w:tcPr>
          <w:p w:rsidR="005836FD" w:rsidRPr="00287C13" w:rsidRDefault="00D06948" w:rsidP="00D06948">
            <w:pPr>
              <w:tabs>
                <w:tab w:val="left" w:pos="284"/>
              </w:tabs>
              <w:jc w:val="center"/>
              <w:rPr>
                <w:rFonts w:ascii="Arial" w:hAnsi="Arial" w:cs="Arial"/>
                <w:sz w:val="18"/>
                <w:szCs w:val="18"/>
              </w:rPr>
            </w:pPr>
            <w:r>
              <w:rPr>
                <w:rFonts w:ascii="Arial" w:hAnsi="Arial" w:cs="Arial"/>
                <w:sz w:val="18"/>
                <w:szCs w:val="18"/>
              </w:rPr>
              <w:t>04</w:t>
            </w:r>
            <w:r w:rsidR="005836FD" w:rsidRPr="00287C13">
              <w:rPr>
                <w:rFonts w:ascii="Arial" w:hAnsi="Arial" w:cs="Arial"/>
                <w:sz w:val="18"/>
                <w:szCs w:val="18"/>
              </w:rPr>
              <w:t>/</w:t>
            </w:r>
            <w:r w:rsidR="00F554B5" w:rsidRPr="00287C13">
              <w:rPr>
                <w:rFonts w:ascii="Arial" w:hAnsi="Arial" w:cs="Arial"/>
                <w:sz w:val="18"/>
                <w:szCs w:val="18"/>
              </w:rPr>
              <w:t>1</w:t>
            </w:r>
            <w:r>
              <w:rPr>
                <w:rFonts w:ascii="Arial" w:hAnsi="Arial" w:cs="Arial"/>
                <w:sz w:val="18"/>
                <w:szCs w:val="18"/>
              </w:rPr>
              <w:t>2</w:t>
            </w:r>
            <w:r w:rsidR="005836FD" w:rsidRPr="00287C13">
              <w:rPr>
                <w:rFonts w:ascii="Arial" w:hAnsi="Arial" w:cs="Arial"/>
                <w:sz w:val="18"/>
                <w:szCs w:val="18"/>
              </w:rPr>
              <w:t>/</w:t>
            </w:r>
            <w:r w:rsidR="00F554B5" w:rsidRPr="00287C13">
              <w:rPr>
                <w:rFonts w:ascii="Arial" w:hAnsi="Arial" w:cs="Arial"/>
                <w:sz w:val="18"/>
                <w:szCs w:val="18"/>
              </w:rPr>
              <w:t>2023</w:t>
            </w:r>
          </w:p>
        </w:tc>
        <w:tc>
          <w:tcPr>
            <w:tcW w:w="2551" w:type="dxa"/>
            <w:tcBorders>
              <w:top w:val="single" w:sz="4" w:space="0" w:color="000000"/>
              <w:left w:val="single" w:sz="4" w:space="0" w:color="000000"/>
              <w:bottom w:val="single" w:sz="4" w:space="0" w:color="000000"/>
              <w:right w:val="single" w:sz="4" w:space="0" w:color="000000"/>
            </w:tcBorders>
            <w:vAlign w:val="center"/>
          </w:tcPr>
          <w:p w:rsidR="005836FD" w:rsidRPr="00287C13" w:rsidRDefault="005836FD" w:rsidP="005836FD">
            <w:pPr>
              <w:tabs>
                <w:tab w:val="left" w:pos="284"/>
              </w:tabs>
              <w:jc w:val="center"/>
              <w:rPr>
                <w:rFonts w:ascii="Arial" w:hAnsi="Arial" w:cs="Arial"/>
                <w:sz w:val="18"/>
                <w:szCs w:val="18"/>
              </w:rPr>
            </w:pPr>
            <w:r w:rsidRPr="00287C13">
              <w:rPr>
                <w:rFonts w:ascii="Arial" w:hAnsi="Arial" w:cs="Arial"/>
                <w:sz w:val="18"/>
                <w:szCs w:val="18"/>
              </w:rPr>
              <w:t>0</w:t>
            </w:r>
            <w:r w:rsidR="00F554B5" w:rsidRPr="00287C13">
              <w:rPr>
                <w:rFonts w:ascii="Arial" w:hAnsi="Arial" w:cs="Arial"/>
                <w:sz w:val="18"/>
                <w:szCs w:val="18"/>
              </w:rPr>
              <w:t>1</w:t>
            </w:r>
          </w:p>
        </w:tc>
        <w:tc>
          <w:tcPr>
            <w:tcW w:w="6095" w:type="dxa"/>
            <w:tcBorders>
              <w:top w:val="single" w:sz="4" w:space="0" w:color="000000"/>
              <w:left w:val="single" w:sz="4" w:space="0" w:color="000000"/>
              <w:bottom w:val="single" w:sz="4" w:space="0" w:color="000000"/>
              <w:right w:val="single" w:sz="4" w:space="0" w:color="000000"/>
            </w:tcBorders>
          </w:tcPr>
          <w:p w:rsidR="005836FD" w:rsidRPr="00287C13" w:rsidRDefault="00F554B5" w:rsidP="00197C28">
            <w:pPr>
              <w:tabs>
                <w:tab w:val="left" w:pos="284"/>
              </w:tabs>
              <w:jc w:val="both"/>
              <w:rPr>
                <w:rFonts w:ascii="Arial" w:eastAsia="Arial" w:hAnsi="Arial" w:cs="Arial"/>
                <w:sz w:val="18"/>
                <w:szCs w:val="18"/>
                <w:lang w:val="es-CO" w:eastAsia="es-CO"/>
              </w:rPr>
            </w:pPr>
            <w:r w:rsidRPr="00287C13">
              <w:rPr>
                <w:rFonts w:ascii="Arial" w:hAnsi="Arial" w:cs="Arial"/>
                <w:sz w:val="18"/>
                <w:szCs w:val="18"/>
              </w:rPr>
              <w:t>Creación del formato para informes de análisis del BECO</w:t>
            </w:r>
          </w:p>
        </w:tc>
      </w:tr>
      <w:tr w:rsidR="005836FD" w:rsidRPr="00104387" w:rsidTr="005836FD">
        <w:trPr>
          <w:trHeight w:val="281"/>
        </w:trPr>
        <w:tc>
          <w:tcPr>
            <w:tcW w:w="2122" w:type="dxa"/>
            <w:tcBorders>
              <w:top w:val="single" w:sz="4" w:space="0" w:color="000000"/>
              <w:left w:val="single" w:sz="4" w:space="0" w:color="000000"/>
              <w:bottom w:val="single" w:sz="4" w:space="0" w:color="000000"/>
              <w:right w:val="single" w:sz="4" w:space="0" w:color="000000"/>
            </w:tcBorders>
          </w:tcPr>
          <w:p w:rsidR="005836FD" w:rsidRPr="005836FD" w:rsidRDefault="005836FD" w:rsidP="00197C28">
            <w:pPr>
              <w:tabs>
                <w:tab w:val="left" w:pos="284"/>
              </w:tabs>
              <w:jc w:val="both"/>
              <w:rPr>
                <w:rFonts w:ascii="Arial" w:hAnsi="Arial" w:cs="Arial"/>
                <w:color w:val="0000CC"/>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5836FD" w:rsidRPr="005836FD" w:rsidRDefault="005836FD" w:rsidP="00197C28">
            <w:pPr>
              <w:tabs>
                <w:tab w:val="left" w:pos="284"/>
              </w:tabs>
              <w:jc w:val="both"/>
              <w:rPr>
                <w:rFonts w:ascii="Arial" w:hAnsi="Arial" w:cs="Arial"/>
                <w:color w:val="0000CC"/>
                <w:sz w:val="18"/>
                <w:szCs w:val="18"/>
              </w:rPr>
            </w:pPr>
          </w:p>
        </w:tc>
        <w:tc>
          <w:tcPr>
            <w:tcW w:w="6095" w:type="dxa"/>
            <w:tcBorders>
              <w:top w:val="single" w:sz="4" w:space="0" w:color="000000"/>
              <w:left w:val="single" w:sz="4" w:space="0" w:color="000000"/>
              <w:bottom w:val="single" w:sz="4" w:space="0" w:color="000000"/>
              <w:right w:val="single" w:sz="4" w:space="0" w:color="000000"/>
            </w:tcBorders>
          </w:tcPr>
          <w:p w:rsidR="005836FD" w:rsidRPr="005836FD" w:rsidRDefault="005836FD" w:rsidP="00197C28">
            <w:pPr>
              <w:tabs>
                <w:tab w:val="left" w:pos="284"/>
              </w:tabs>
              <w:jc w:val="both"/>
              <w:rPr>
                <w:rFonts w:ascii="Arial" w:hAnsi="Arial" w:cs="Arial"/>
                <w:color w:val="0000CC"/>
                <w:sz w:val="18"/>
                <w:szCs w:val="18"/>
              </w:rPr>
            </w:pPr>
          </w:p>
        </w:tc>
      </w:tr>
    </w:tbl>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p>
    <w:p w:rsidR="001C1CE3" w:rsidRDefault="001C1CE3" w:rsidP="001C1CE3">
      <w:pPr>
        <w:rPr>
          <w:rFonts w:ascii="Arial" w:hAnsi="Arial" w:cs="Arial"/>
          <w:sz w:val="22"/>
          <w:szCs w:val="22"/>
        </w:rPr>
      </w:pPr>
    </w:p>
    <w:p w:rsidR="001C1CE3" w:rsidRDefault="001C1CE3" w:rsidP="001C1CE3">
      <w:pPr>
        <w:rPr>
          <w:rFonts w:ascii="Arial" w:hAnsi="Arial" w:cs="Arial"/>
          <w:sz w:val="22"/>
          <w:szCs w:val="22"/>
        </w:rPr>
      </w:pPr>
    </w:p>
    <w:p w:rsidR="0071455A" w:rsidRPr="001C1CE3" w:rsidRDefault="001C1CE3" w:rsidP="001C1CE3">
      <w:pPr>
        <w:tabs>
          <w:tab w:val="left" w:pos="6315"/>
        </w:tabs>
        <w:rPr>
          <w:rFonts w:ascii="Arial" w:hAnsi="Arial" w:cs="Arial"/>
          <w:sz w:val="22"/>
          <w:szCs w:val="22"/>
        </w:rPr>
      </w:pPr>
      <w:r>
        <w:rPr>
          <w:rFonts w:ascii="Arial" w:hAnsi="Arial" w:cs="Arial"/>
          <w:sz w:val="22"/>
          <w:szCs w:val="22"/>
        </w:rPr>
        <w:tab/>
      </w:r>
    </w:p>
    <w:sectPr w:rsidR="0071455A" w:rsidRPr="001C1CE3" w:rsidSect="000F23D2">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01" w:rsidRDefault="009F3201" w:rsidP="00D637BE">
      <w:r>
        <w:separator/>
      </w:r>
    </w:p>
  </w:endnote>
  <w:endnote w:type="continuationSeparator" w:id="0">
    <w:p w:rsidR="009F3201" w:rsidRDefault="009F3201" w:rsidP="00D6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FD" w:rsidRPr="00F44543" w:rsidRDefault="005836FD" w:rsidP="005836FD">
    <w:pPr>
      <w:pBdr>
        <w:bottom w:val="single" w:sz="12" w:space="1" w:color="auto"/>
      </w:pBdr>
      <w:rPr>
        <w:rFonts w:ascii="Arial" w:hAnsi="Arial" w:cs="Arial"/>
        <w:sz w:val="16"/>
        <w:szCs w:val="24"/>
      </w:rPr>
    </w:pPr>
    <w:r>
      <w:rPr>
        <w:rFonts w:ascii="Arial" w:hAnsi="Arial" w:cs="Arial"/>
        <w:sz w:val="16"/>
        <w:szCs w:val="24"/>
      </w:rPr>
      <w:t xml:space="preserve">  </w:t>
    </w:r>
    <w:r w:rsidR="00B91A40">
      <w:rPr>
        <w:rFonts w:ascii="Arial" w:hAnsi="Arial" w:cs="Arial"/>
        <w:sz w:val="16"/>
        <w:szCs w:val="24"/>
      </w:rPr>
      <w:t>F-DE-0</w:t>
    </w:r>
    <w:r w:rsidR="00B76B1E">
      <w:rPr>
        <w:rFonts w:ascii="Arial" w:hAnsi="Arial" w:cs="Arial"/>
        <w:sz w:val="16"/>
        <w:szCs w:val="24"/>
      </w:rPr>
      <w:t>13</w:t>
    </w:r>
    <w:r w:rsidRPr="00F44543">
      <w:rPr>
        <w:rFonts w:ascii="Arial" w:hAnsi="Arial" w:cs="Arial"/>
        <w:sz w:val="16"/>
        <w:szCs w:val="24"/>
      </w:rPr>
      <w:tab/>
    </w:r>
    <w:r w:rsidRPr="00F44543">
      <w:rPr>
        <w:rFonts w:ascii="Arial" w:hAnsi="Arial" w:cs="Arial"/>
        <w:sz w:val="16"/>
        <w:szCs w:val="24"/>
      </w:rPr>
      <w:tab/>
    </w:r>
    <w:r w:rsidRPr="00F44543">
      <w:rPr>
        <w:rFonts w:ascii="Arial" w:hAnsi="Arial" w:cs="Arial"/>
        <w:sz w:val="16"/>
        <w:szCs w:val="24"/>
      </w:rPr>
      <w:tab/>
    </w:r>
    <w:r w:rsidRPr="00F44543">
      <w:rPr>
        <w:rFonts w:ascii="Arial" w:hAnsi="Arial" w:cs="Arial"/>
        <w:sz w:val="16"/>
        <w:szCs w:val="24"/>
      </w:rPr>
      <w:tab/>
    </w:r>
    <w:r w:rsidRPr="00F44543">
      <w:rPr>
        <w:rFonts w:ascii="Arial" w:hAnsi="Arial" w:cs="Arial"/>
        <w:sz w:val="16"/>
        <w:szCs w:val="24"/>
      </w:rPr>
      <w:tab/>
    </w:r>
    <w:r w:rsidRPr="00EC3ABC">
      <w:rPr>
        <w:rFonts w:ascii="Arial" w:hAnsi="Arial" w:cs="Arial"/>
        <w:color w:val="000000" w:themeColor="text1"/>
        <w:sz w:val="16"/>
        <w:szCs w:val="24"/>
      </w:rPr>
      <w:t xml:space="preserve"> </w:t>
    </w:r>
    <w:r>
      <w:rPr>
        <w:rFonts w:ascii="Arial" w:hAnsi="Arial" w:cs="Arial"/>
        <w:color w:val="000000" w:themeColor="text1"/>
        <w:sz w:val="16"/>
        <w:szCs w:val="24"/>
      </w:rPr>
      <w:t xml:space="preserve">                </w:t>
    </w:r>
    <w:r w:rsidRPr="00EC3ABC">
      <w:rPr>
        <w:rFonts w:ascii="Arial" w:hAnsi="Arial" w:cs="Arial"/>
        <w:color w:val="000000" w:themeColor="text1"/>
        <w:sz w:val="16"/>
        <w:szCs w:val="24"/>
      </w:rPr>
      <w:t xml:space="preserve">   </w:t>
    </w:r>
    <w:r>
      <w:rPr>
        <w:rFonts w:ascii="Arial" w:hAnsi="Arial" w:cs="Arial"/>
        <w:color w:val="000000" w:themeColor="text1"/>
        <w:sz w:val="16"/>
        <w:szCs w:val="24"/>
      </w:rPr>
      <w:t xml:space="preserve">                           </w:t>
    </w:r>
    <w:r w:rsidRPr="00EC3ABC">
      <w:rPr>
        <w:rFonts w:ascii="Arial" w:hAnsi="Arial" w:cs="Arial"/>
        <w:color w:val="000000" w:themeColor="text1"/>
        <w:sz w:val="16"/>
        <w:szCs w:val="24"/>
      </w:rPr>
      <w:t xml:space="preserve"> </w:t>
    </w:r>
    <w:r>
      <w:rPr>
        <w:rFonts w:ascii="Arial" w:hAnsi="Arial" w:cs="Arial"/>
        <w:color w:val="000000" w:themeColor="text1"/>
        <w:sz w:val="16"/>
        <w:szCs w:val="24"/>
      </w:rPr>
      <w:t xml:space="preserve">                                     </w:t>
    </w:r>
    <w:r w:rsidR="00995B4D">
      <w:rPr>
        <w:rFonts w:ascii="Arial" w:hAnsi="Arial" w:cs="Arial"/>
        <w:color w:val="000000" w:themeColor="text1"/>
        <w:sz w:val="16"/>
        <w:szCs w:val="24"/>
      </w:rPr>
      <w:t xml:space="preserve">                   </w:t>
    </w:r>
    <w:r w:rsidR="00B91A40">
      <w:rPr>
        <w:rFonts w:ascii="Arial" w:hAnsi="Arial" w:cs="Arial"/>
        <w:color w:val="000000" w:themeColor="text1"/>
        <w:sz w:val="16"/>
        <w:szCs w:val="24"/>
      </w:rPr>
      <w:t xml:space="preserve">              </w:t>
    </w:r>
    <w:r w:rsidR="00995B4D">
      <w:rPr>
        <w:rFonts w:ascii="Arial" w:hAnsi="Arial" w:cs="Arial"/>
        <w:color w:val="000000" w:themeColor="text1"/>
        <w:sz w:val="16"/>
        <w:szCs w:val="24"/>
      </w:rPr>
      <w:t xml:space="preserve">         2023/09/2</w:t>
    </w:r>
    <w:r w:rsidR="00B91A40">
      <w:rPr>
        <w:rFonts w:ascii="Arial" w:hAnsi="Arial" w:cs="Arial"/>
        <w:color w:val="000000" w:themeColor="text1"/>
        <w:sz w:val="16"/>
        <w:szCs w:val="24"/>
      </w:rPr>
      <w:t>2</w:t>
    </w:r>
    <w:r w:rsidRPr="00CF28DD">
      <w:rPr>
        <w:rFonts w:ascii="Arial" w:hAnsi="Arial" w:cs="Arial"/>
        <w:color w:val="262626" w:themeColor="text1" w:themeTint="D9"/>
        <w:sz w:val="16"/>
        <w:szCs w:val="24"/>
      </w:rPr>
      <w:t xml:space="preserve">                                                                                                          </w:t>
    </w:r>
  </w:p>
  <w:p w:rsidR="004C10A2" w:rsidRPr="00770320" w:rsidRDefault="004C10A2" w:rsidP="004C10A2">
    <w:pPr>
      <w:tabs>
        <w:tab w:val="center" w:pos="4419"/>
        <w:tab w:val="right" w:pos="8838"/>
      </w:tabs>
      <w:suppressAutoHyphens/>
      <w:jc w:val="both"/>
      <w:rPr>
        <w:rFonts w:ascii="Arial" w:hAnsi="Arial" w:cs="Arial"/>
        <w:color w:val="7F7F7F" w:themeColor="text1" w:themeTint="80"/>
        <w:sz w:val="14"/>
        <w:szCs w:val="14"/>
      </w:rPr>
    </w:pPr>
    <w:r w:rsidRPr="00770320">
      <w:rPr>
        <w:rFonts w:ascii="Arial" w:hAnsi="Arial" w:cs="Arial"/>
        <w:b/>
        <w:bCs/>
        <w:i/>
        <w:color w:val="7F7F7F" w:themeColor="text1" w:themeTint="80"/>
        <w:sz w:val="14"/>
        <w:szCs w:val="14"/>
      </w:rPr>
      <w:t xml:space="preserve">Recuerde: </w:t>
    </w:r>
    <w:r w:rsidRPr="00770320">
      <w:rPr>
        <w:rFonts w:ascii="Arial" w:hAnsi="Arial" w:cs="Arial"/>
        <w:i/>
        <w:color w:val="7F7F7F" w:themeColor="text1" w:themeTint="80"/>
        <w:sz w:val="14"/>
        <w:szCs w:val="14"/>
      </w:rPr>
      <w:t xml:space="preserve">Si este documento se encuentra impreso no se garantiza su vigencia, por lo tanto, se considera </w:t>
    </w:r>
    <w:r w:rsidRPr="00770320">
      <w:rPr>
        <w:rFonts w:ascii="Arial" w:hAnsi="Arial" w:cs="Arial"/>
        <w:b/>
        <w:i/>
        <w:color w:val="FF0000"/>
        <w:sz w:val="14"/>
        <w:szCs w:val="14"/>
      </w:rPr>
      <w:t>“</w:t>
    </w:r>
    <w:r w:rsidRPr="00770320">
      <w:rPr>
        <w:rFonts w:ascii="Arial" w:hAnsi="Arial" w:cs="Arial"/>
        <w:b/>
        <w:i/>
        <w:color w:val="FF0000"/>
        <w:sz w:val="14"/>
        <w:szCs w:val="14"/>
        <w:u w:val="single"/>
      </w:rPr>
      <w:t>Copia No Controlada”</w:t>
    </w:r>
    <w:r w:rsidRPr="00770320">
      <w:rPr>
        <w:rFonts w:ascii="Arial" w:hAnsi="Arial" w:cs="Arial"/>
        <w:b/>
        <w:i/>
        <w:color w:val="FF0000"/>
        <w:sz w:val="14"/>
        <w:szCs w:val="14"/>
      </w:rPr>
      <w:t>.</w:t>
    </w:r>
    <w:r w:rsidRPr="00770320">
      <w:rPr>
        <w:rFonts w:ascii="Arial" w:hAnsi="Arial" w:cs="Arial"/>
        <w:i/>
        <w:color w:val="FF0000"/>
        <w:sz w:val="14"/>
        <w:szCs w:val="14"/>
      </w:rPr>
      <w:t xml:space="preserve"> </w:t>
    </w:r>
    <w:r w:rsidRPr="00770320">
      <w:rPr>
        <w:rFonts w:ascii="Arial" w:hAnsi="Arial" w:cs="Arial"/>
        <w:i/>
        <w:color w:val="7F7F7F" w:themeColor="text1" w:themeTint="80"/>
        <w:sz w:val="14"/>
        <w:szCs w:val="14"/>
      </w:rPr>
      <w:t>La versión vigente se encuentra publicada en el Sistema de Gestión Único Estratégico de Mejoramiento - SIGUEME</w:t>
    </w:r>
    <w:r w:rsidRPr="00770320">
      <w:rPr>
        <w:rFonts w:ascii="Arial" w:hAnsi="Arial" w:cs="Arial"/>
        <w:color w:val="7F7F7F" w:themeColor="text1" w:themeTint="80"/>
        <w:sz w:val="14"/>
        <w:szCs w:val="14"/>
      </w:rPr>
      <w:t>.</w:t>
    </w:r>
  </w:p>
  <w:p w:rsidR="004C10A2" w:rsidRPr="00305B1D" w:rsidRDefault="004C10A2" w:rsidP="004C10A2">
    <w:pPr>
      <w:tabs>
        <w:tab w:val="center" w:pos="4419"/>
        <w:tab w:val="right" w:pos="8838"/>
      </w:tabs>
      <w:suppressAutoHyphens/>
      <w:jc w:val="both"/>
      <w:rPr>
        <w:rFonts w:ascii="Arial" w:hAnsi="Arial" w:cs="Arial"/>
        <w:color w:val="595959" w:themeColor="text1" w:themeTint="A6"/>
        <w:sz w:val="16"/>
        <w:szCs w:val="16"/>
      </w:rPr>
    </w:pPr>
  </w:p>
  <w:p w:rsidR="004C10A2" w:rsidRPr="00305B1D" w:rsidRDefault="004C10A2" w:rsidP="004C10A2">
    <w:pPr>
      <w:pStyle w:val="Piedepgina"/>
      <w:tabs>
        <w:tab w:val="left" w:pos="4006"/>
      </w:tabs>
      <w:ind w:right="-649"/>
      <w:rPr>
        <w:rFonts w:ascii="Arial" w:hAnsi="Arial" w:cs="Arial"/>
        <w:color w:val="595959" w:themeColor="text1" w:themeTint="A6"/>
        <w:sz w:val="16"/>
        <w:szCs w:val="16"/>
      </w:rPr>
    </w:pPr>
    <w:r w:rsidRPr="00305B1D">
      <w:rPr>
        <w:rFonts w:ascii="Arial" w:hAnsi="Arial" w:cs="Arial"/>
        <w:color w:val="595959" w:themeColor="text1" w:themeTint="A6"/>
        <w:sz w:val="16"/>
        <w:szCs w:val="16"/>
      </w:rPr>
      <w:t>UPME - Av. Calle 26 # 69 D-91 Torre 1, Piso 9°</w:t>
    </w:r>
  </w:p>
  <w:p w:rsidR="004C10A2" w:rsidRPr="00305B1D" w:rsidRDefault="004C10A2" w:rsidP="004C10A2">
    <w:pPr>
      <w:pStyle w:val="Piedepgina"/>
      <w:tabs>
        <w:tab w:val="right" w:pos="10348"/>
      </w:tabs>
      <w:ind w:right="485"/>
      <w:rPr>
        <w:rFonts w:ascii="Arial" w:hAnsi="Arial" w:cs="Arial"/>
        <w:color w:val="595959" w:themeColor="text1" w:themeTint="A6"/>
        <w:sz w:val="16"/>
        <w:szCs w:val="16"/>
      </w:rPr>
    </w:pPr>
    <w:r w:rsidRPr="00305B1D">
      <w:rPr>
        <w:rFonts w:ascii="Arial" w:hAnsi="Arial" w:cs="Arial"/>
        <w:color w:val="595959" w:themeColor="text1" w:themeTint="A6"/>
        <w:sz w:val="16"/>
        <w:szCs w:val="16"/>
      </w:rPr>
      <w:t>Bogotá D.C. Colombia</w:t>
    </w:r>
  </w:p>
  <w:p w:rsidR="004C10A2" w:rsidRPr="00305B1D" w:rsidRDefault="004C10A2" w:rsidP="004C10A2">
    <w:pPr>
      <w:pStyle w:val="Piedepgina"/>
      <w:tabs>
        <w:tab w:val="right" w:pos="10348"/>
      </w:tabs>
      <w:ind w:right="485"/>
      <w:rPr>
        <w:rFonts w:ascii="Arial" w:hAnsi="Arial" w:cs="Arial"/>
        <w:color w:val="595959" w:themeColor="text1" w:themeTint="A6"/>
        <w:sz w:val="16"/>
        <w:szCs w:val="16"/>
      </w:rPr>
    </w:pPr>
    <w:r w:rsidRPr="00305B1D">
      <w:rPr>
        <w:rFonts w:ascii="Arial" w:hAnsi="Arial" w:cs="Arial"/>
        <w:color w:val="595959" w:themeColor="text1" w:themeTint="A6"/>
        <w:sz w:val="16"/>
        <w:szCs w:val="16"/>
      </w:rPr>
      <w:t>PBX: +57 601 222 06 01</w:t>
    </w:r>
  </w:p>
  <w:p w:rsidR="004C10A2" w:rsidRPr="00305B1D" w:rsidRDefault="004C10A2" w:rsidP="004C10A2">
    <w:pPr>
      <w:pStyle w:val="Piedepgina"/>
      <w:tabs>
        <w:tab w:val="right" w:pos="10348"/>
      </w:tabs>
      <w:ind w:right="-250"/>
      <w:rPr>
        <w:rFonts w:ascii="Arial" w:hAnsi="Arial" w:cs="Arial"/>
        <w:color w:val="595959" w:themeColor="text1" w:themeTint="A6"/>
        <w:sz w:val="16"/>
        <w:szCs w:val="16"/>
      </w:rPr>
    </w:pPr>
    <w:r w:rsidRPr="00305B1D">
      <w:rPr>
        <w:rFonts w:ascii="Arial" w:hAnsi="Arial" w:cs="Arial"/>
        <w:color w:val="595959" w:themeColor="text1" w:themeTint="A6"/>
        <w:sz w:val="16"/>
        <w:szCs w:val="16"/>
      </w:rPr>
      <w:t>Línea Gratuita Nacional: 01 8000 91 17 29</w:t>
    </w:r>
  </w:p>
  <w:p w:rsidR="00A8214A" w:rsidRDefault="004C10A2" w:rsidP="004C10A2">
    <w:pPr>
      <w:rPr>
        <w:color w:val="000000"/>
        <w:sz w:val="16"/>
        <w:szCs w:val="16"/>
      </w:rPr>
    </w:pPr>
    <w:r w:rsidRPr="00305B1D">
      <w:rPr>
        <w:rStyle w:val="Hipervnculo"/>
        <w:rFonts w:ascii="Arial" w:hAnsi="Arial" w:cs="Arial"/>
        <w:color w:val="595959" w:themeColor="text1" w:themeTint="A6"/>
        <w:sz w:val="16"/>
        <w:szCs w:val="16"/>
      </w:rPr>
      <w:t xml:space="preserve">Sede electrónica </w:t>
    </w:r>
    <w:hyperlink r:id="rId1" w:history="1">
      <w:r w:rsidRPr="00E92455">
        <w:rPr>
          <w:rStyle w:val="Hipervnculo"/>
          <w:rFonts w:ascii="Arial" w:hAnsi="Arial" w:cs="Arial"/>
          <w:color w:val="48A0FA" w:themeColor="hyperlink" w:themeTint="99"/>
          <w:sz w:val="16"/>
          <w:szCs w:val="16"/>
        </w:rPr>
        <w:t>http://www.upme.gov.co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01" w:rsidRDefault="009F3201" w:rsidP="00D637BE">
      <w:r>
        <w:separator/>
      </w:r>
    </w:p>
  </w:footnote>
  <w:footnote w:type="continuationSeparator" w:id="0">
    <w:p w:rsidR="009F3201" w:rsidRDefault="009F3201" w:rsidP="00D6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1"/>
      <w:gridCol w:w="6241"/>
      <w:gridCol w:w="2138"/>
    </w:tblGrid>
    <w:tr w:rsidR="000858B2" w:rsidRPr="000F23D2" w:rsidTr="00B76B1E">
      <w:trPr>
        <w:trHeight w:val="261"/>
        <w:jc w:val="center"/>
      </w:trPr>
      <w:tc>
        <w:tcPr>
          <w:tcW w:w="2391" w:type="dxa"/>
          <w:vMerge w:val="restart"/>
          <w:vAlign w:val="center"/>
        </w:tcPr>
        <w:p w:rsidR="000858B2" w:rsidRPr="00C156F8" w:rsidRDefault="00B91A40" w:rsidP="005662C4">
          <w:pPr>
            <w:pStyle w:val="Encabezado"/>
            <w:jc w:val="center"/>
          </w:pPr>
          <w:r w:rsidRPr="00B91A40">
            <w:rPr>
              <w:noProof/>
              <w:lang w:val="es-CO" w:eastAsia="es-CO"/>
            </w:rPr>
            <w:drawing>
              <wp:inline distT="0" distB="0" distL="0" distR="0">
                <wp:extent cx="1381125" cy="541767"/>
                <wp:effectExtent l="0" t="0" r="0" b="0"/>
                <wp:docPr id="1" name="Imagen 1" descr="C:\Users\llug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ugo\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592" cy="547834"/>
                        </a:xfrm>
                        <a:prstGeom prst="rect">
                          <a:avLst/>
                        </a:prstGeom>
                        <a:noFill/>
                        <a:ln>
                          <a:noFill/>
                        </a:ln>
                      </pic:spPr>
                    </pic:pic>
                  </a:graphicData>
                </a:graphic>
              </wp:inline>
            </w:drawing>
          </w:r>
        </w:p>
      </w:tc>
      <w:tc>
        <w:tcPr>
          <w:tcW w:w="6241" w:type="dxa"/>
          <w:vMerge w:val="restart"/>
          <w:vAlign w:val="center"/>
        </w:tcPr>
        <w:p w:rsidR="000858B2" w:rsidRPr="00F554B5" w:rsidRDefault="00F554B5" w:rsidP="000F23D2">
          <w:pPr>
            <w:pStyle w:val="Encabezado"/>
            <w:jc w:val="center"/>
            <w:rPr>
              <w:rFonts w:ascii="Arial" w:hAnsi="Arial" w:cs="Arial"/>
              <w:b/>
            </w:rPr>
          </w:pPr>
          <w:r w:rsidRPr="00F554B5">
            <w:rPr>
              <w:rFonts w:ascii="Arial" w:hAnsi="Arial" w:cs="Arial"/>
              <w:b/>
            </w:rPr>
            <w:t>INFORME DE ANÁLISIS BECO</w:t>
          </w:r>
        </w:p>
      </w:tc>
      <w:tc>
        <w:tcPr>
          <w:tcW w:w="2138" w:type="dxa"/>
          <w:vAlign w:val="center"/>
        </w:tcPr>
        <w:p w:rsidR="000858B2" w:rsidRPr="000F23D2" w:rsidRDefault="000858B2" w:rsidP="007D234A">
          <w:pPr>
            <w:pStyle w:val="Encabezado"/>
            <w:jc w:val="center"/>
            <w:rPr>
              <w:rFonts w:ascii="Arial" w:hAnsi="Arial" w:cs="Arial"/>
              <w:lang w:val="es-CO"/>
            </w:rPr>
          </w:pPr>
          <w:r w:rsidRPr="000F23D2">
            <w:rPr>
              <w:rFonts w:ascii="Arial" w:hAnsi="Arial" w:cs="Arial"/>
              <w:lang w:val="es-CO"/>
            </w:rPr>
            <w:t>Código</w:t>
          </w:r>
          <w:r w:rsidRPr="00CE1522">
            <w:rPr>
              <w:rFonts w:ascii="Arial" w:hAnsi="Arial" w:cs="Arial"/>
              <w:lang w:val="es-CO"/>
            </w:rPr>
            <w:t xml:space="preserve">: </w:t>
          </w:r>
          <w:r w:rsidR="00D06948" w:rsidRPr="00CE1522">
            <w:rPr>
              <w:rFonts w:ascii="Arial" w:hAnsi="Arial" w:cs="Arial"/>
              <w:lang w:val="es-CO"/>
            </w:rPr>
            <w:t>F-DP-029</w:t>
          </w:r>
        </w:p>
      </w:tc>
    </w:tr>
    <w:tr w:rsidR="000858B2" w:rsidTr="00B76B1E">
      <w:trPr>
        <w:trHeight w:val="243"/>
        <w:jc w:val="center"/>
      </w:trPr>
      <w:tc>
        <w:tcPr>
          <w:tcW w:w="2391" w:type="dxa"/>
          <w:vMerge/>
          <w:vAlign w:val="center"/>
        </w:tcPr>
        <w:p w:rsidR="000858B2" w:rsidRDefault="000858B2" w:rsidP="005662C4">
          <w:pPr>
            <w:pStyle w:val="Encabezado"/>
            <w:jc w:val="center"/>
            <w:rPr>
              <w:noProof/>
              <w:lang w:val="es-CO" w:eastAsia="es-CO"/>
            </w:rPr>
          </w:pPr>
        </w:p>
      </w:tc>
      <w:tc>
        <w:tcPr>
          <w:tcW w:w="6241" w:type="dxa"/>
          <w:vMerge/>
          <w:vAlign w:val="center"/>
        </w:tcPr>
        <w:p w:rsidR="000858B2" w:rsidRPr="00CA539C" w:rsidRDefault="000858B2" w:rsidP="005662C4">
          <w:pPr>
            <w:pStyle w:val="Encabezado"/>
            <w:jc w:val="center"/>
            <w:rPr>
              <w:rFonts w:ascii="Arial" w:hAnsi="Arial" w:cs="Arial"/>
              <w:b/>
              <w:color w:val="0000CC"/>
            </w:rPr>
          </w:pPr>
        </w:p>
      </w:tc>
      <w:tc>
        <w:tcPr>
          <w:tcW w:w="2138" w:type="dxa"/>
          <w:vAlign w:val="center"/>
        </w:tcPr>
        <w:p w:rsidR="000858B2" w:rsidRPr="003641F0" w:rsidRDefault="000858B2" w:rsidP="008851C4">
          <w:pPr>
            <w:pStyle w:val="Encabezado"/>
            <w:jc w:val="center"/>
            <w:rPr>
              <w:rFonts w:ascii="Arial" w:hAnsi="Arial" w:cs="Arial"/>
              <w:lang w:val="es-CO"/>
            </w:rPr>
          </w:pPr>
          <w:r w:rsidRPr="003641F0">
            <w:rPr>
              <w:rFonts w:ascii="Arial" w:hAnsi="Arial" w:cs="Arial"/>
              <w:lang w:val="es-CO"/>
            </w:rPr>
            <w:t xml:space="preserve">Versión No. </w:t>
          </w:r>
          <w:r w:rsidR="00F554B5" w:rsidRPr="00D06948">
            <w:rPr>
              <w:rFonts w:ascii="Arial" w:hAnsi="Arial" w:cs="Arial"/>
              <w:lang w:val="es-CO"/>
            </w:rPr>
            <w:t>01</w:t>
          </w:r>
        </w:p>
      </w:tc>
    </w:tr>
    <w:tr w:rsidR="000858B2" w:rsidTr="00B76B1E">
      <w:trPr>
        <w:trHeight w:val="227"/>
        <w:jc w:val="center"/>
      </w:trPr>
      <w:tc>
        <w:tcPr>
          <w:tcW w:w="2391" w:type="dxa"/>
          <w:vMerge/>
          <w:vAlign w:val="center"/>
        </w:tcPr>
        <w:p w:rsidR="000858B2" w:rsidRDefault="000858B2" w:rsidP="005662C4">
          <w:pPr>
            <w:pStyle w:val="Encabezado"/>
            <w:jc w:val="center"/>
            <w:rPr>
              <w:noProof/>
              <w:lang w:val="es-CO" w:eastAsia="es-CO"/>
            </w:rPr>
          </w:pPr>
        </w:p>
      </w:tc>
      <w:tc>
        <w:tcPr>
          <w:tcW w:w="6241" w:type="dxa"/>
          <w:vMerge/>
          <w:vAlign w:val="center"/>
        </w:tcPr>
        <w:p w:rsidR="000858B2" w:rsidRDefault="000858B2" w:rsidP="005662C4">
          <w:pPr>
            <w:pStyle w:val="Encabezado"/>
            <w:rPr>
              <w:rFonts w:ascii="Arial" w:hAnsi="Arial" w:cs="Arial"/>
              <w:b/>
            </w:rPr>
          </w:pPr>
        </w:p>
      </w:tc>
      <w:tc>
        <w:tcPr>
          <w:tcW w:w="2138" w:type="dxa"/>
          <w:vAlign w:val="center"/>
        </w:tcPr>
        <w:p w:rsidR="000858B2" w:rsidRPr="003641F0" w:rsidRDefault="000858B2" w:rsidP="005662C4">
          <w:pPr>
            <w:pStyle w:val="Encabezado"/>
            <w:jc w:val="center"/>
            <w:rPr>
              <w:rFonts w:ascii="Arial" w:hAnsi="Arial" w:cs="Arial"/>
              <w:lang w:val="es-CO"/>
            </w:rPr>
          </w:pPr>
          <w:r w:rsidRPr="003641F0">
            <w:rPr>
              <w:rFonts w:ascii="Arial" w:hAnsi="Arial" w:cs="Arial"/>
            </w:rPr>
            <w:t xml:space="preserve">Pág. </w:t>
          </w:r>
          <w:r w:rsidRPr="003641F0">
            <w:rPr>
              <w:rFonts w:ascii="Arial" w:hAnsi="Arial" w:cs="Arial"/>
            </w:rPr>
            <w:fldChar w:fldCharType="begin"/>
          </w:r>
          <w:r w:rsidRPr="003641F0">
            <w:rPr>
              <w:rFonts w:ascii="Arial" w:hAnsi="Arial" w:cs="Arial"/>
            </w:rPr>
            <w:instrText xml:space="preserve"> PAGE   \* MERGEFORMAT </w:instrText>
          </w:r>
          <w:r w:rsidRPr="003641F0">
            <w:rPr>
              <w:rFonts w:ascii="Arial" w:hAnsi="Arial" w:cs="Arial"/>
            </w:rPr>
            <w:fldChar w:fldCharType="separate"/>
          </w:r>
          <w:r w:rsidR="00CE1522">
            <w:rPr>
              <w:rFonts w:ascii="Arial" w:hAnsi="Arial" w:cs="Arial"/>
              <w:noProof/>
            </w:rPr>
            <w:t>1</w:t>
          </w:r>
          <w:r w:rsidRPr="003641F0">
            <w:rPr>
              <w:rFonts w:ascii="Arial" w:hAnsi="Arial" w:cs="Arial"/>
            </w:rPr>
            <w:fldChar w:fldCharType="end"/>
          </w:r>
          <w:r w:rsidRPr="003641F0">
            <w:rPr>
              <w:rFonts w:ascii="Arial" w:hAnsi="Arial" w:cs="Arial"/>
            </w:rPr>
            <w:t>/</w:t>
          </w:r>
          <w:r w:rsidRPr="003641F0">
            <w:rPr>
              <w:rFonts w:ascii="Arial" w:hAnsi="Arial" w:cs="Arial"/>
            </w:rPr>
            <w:fldChar w:fldCharType="begin"/>
          </w:r>
          <w:r w:rsidRPr="003641F0">
            <w:rPr>
              <w:rFonts w:ascii="Arial" w:hAnsi="Arial" w:cs="Arial"/>
            </w:rPr>
            <w:instrText xml:space="preserve"> SECTIONPAGES   \* MERGEFORMAT </w:instrText>
          </w:r>
          <w:r w:rsidRPr="003641F0">
            <w:rPr>
              <w:rFonts w:ascii="Arial" w:hAnsi="Arial" w:cs="Arial"/>
            </w:rPr>
            <w:fldChar w:fldCharType="separate"/>
          </w:r>
          <w:r w:rsidR="00CE1522">
            <w:rPr>
              <w:rFonts w:ascii="Arial" w:hAnsi="Arial" w:cs="Arial"/>
              <w:noProof/>
            </w:rPr>
            <w:t>2</w:t>
          </w:r>
          <w:r w:rsidRPr="003641F0">
            <w:rPr>
              <w:rFonts w:ascii="Arial" w:hAnsi="Arial" w:cs="Arial"/>
              <w:noProof/>
            </w:rPr>
            <w:fldChar w:fldCharType="end"/>
          </w:r>
        </w:p>
      </w:tc>
    </w:tr>
  </w:tbl>
  <w:p w:rsidR="000858B2" w:rsidRDefault="000858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F3E"/>
    <w:multiLevelType w:val="hybridMultilevel"/>
    <w:tmpl w:val="8FF40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5011F09"/>
    <w:multiLevelType w:val="hybridMultilevel"/>
    <w:tmpl w:val="C2141C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233602"/>
    <w:multiLevelType w:val="hybridMultilevel"/>
    <w:tmpl w:val="684497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132116FF"/>
    <w:multiLevelType w:val="hybridMultilevel"/>
    <w:tmpl w:val="AFA617D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F925B7E"/>
    <w:multiLevelType w:val="hybridMultilevel"/>
    <w:tmpl w:val="96EA2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3D5501"/>
    <w:multiLevelType w:val="hybridMultilevel"/>
    <w:tmpl w:val="B6E036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3A946D06"/>
    <w:multiLevelType w:val="hybridMultilevel"/>
    <w:tmpl w:val="F4BC97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45505FEF"/>
    <w:multiLevelType w:val="hybridMultilevel"/>
    <w:tmpl w:val="4A9A69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4D6D0A86"/>
    <w:multiLevelType w:val="hybridMultilevel"/>
    <w:tmpl w:val="E7EC02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44514E2"/>
    <w:multiLevelType w:val="hybridMultilevel"/>
    <w:tmpl w:val="696015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99E4E80"/>
    <w:multiLevelType w:val="hybridMultilevel"/>
    <w:tmpl w:val="41166B0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D9266AD"/>
    <w:multiLevelType w:val="hybridMultilevel"/>
    <w:tmpl w:val="92E28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5EFB035D"/>
    <w:multiLevelType w:val="multilevel"/>
    <w:tmpl w:val="09F69EE8"/>
    <w:lvl w:ilvl="0">
      <w:start w:val="1"/>
      <w:numFmt w:val="decimal"/>
      <w:lvlText w:val="%1."/>
      <w:lvlJc w:val="left"/>
      <w:pPr>
        <w:ind w:left="430" w:hanging="360"/>
      </w:pPr>
      <w:rPr>
        <w:b/>
        <w:color w:val="000000" w:themeColor="text1"/>
      </w:rPr>
    </w:lvl>
    <w:lvl w:ilvl="1">
      <w:start w:val="2"/>
      <w:numFmt w:val="decimal"/>
      <w:isLgl/>
      <w:lvlText w:val="%1.%2."/>
      <w:lvlJc w:val="left"/>
      <w:pPr>
        <w:ind w:left="790" w:hanging="360"/>
      </w:pPr>
    </w:lvl>
    <w:lvl w:ilvl="2">
      <w:start w:val="1"/>
      <w:numFmt w:val="decimal"/>
      <w:isLgl/>
      <w:lvlText w:val="%1.%2.%3."/>
      <w:lvlJc w:val="left"/>
      <w:pPr>
        <w:ind w:left="1510" w:hanging="720"/>
      </w:pPr>
    </w:lvl>
    <w:lvl w:ilvl="3">
      <w:start w:val="1"/>
      <w:numFmt w:val="decimal"/>
      <w:isLgl/>
      <w:lvlText w:val="%1.%2.%3.%4."/>
      <w:lvlJc w:val="left"/>
      <w:pPr>
        <w:ind w:left="1870" w:hanging="720"/>
      </w:pPr>
    </w:lvl>
    <w:lvl w:ilvl="4">
      <w:start w:val="1"/>
      <w:numFmt w:val="decimal"/>
      <w:isLgl/>
      <w:lvlText w:val="%1.%2.%3.%4.%5."/>
      <w:lvlJc w:val="left"/>
      <w:pPr>
        <w:ind w:left="2590" w:hanging="1080"/>
      </w:pPr>
    </w:lvl>
    <w:lvl w:ilvl="5">
      <w:start w:val="1"/>
      <w:numFmt w:val="decimal"/>
      <w:isLgl/>
      <w:lvlText w:val="%1.%2.%3.%4.%5.%6."/>
      <w:lvlJc w:val="left"/>
      <w:pPr>
        <w:ind w:left="2950" w:hanging="1080"/>
      </w:pPr>
    </w:lvl>
    <w:lvl w:ilvl="6">
      <w:start w:val="1"/>
      <w:numFmt w:val="decimal"/>
      <w:isLgl/>
      <w:lvlText w:val="%1.%2.%3.%4.%5.%6.%7."/>
      <w:lvlJc w:val="left"/>
      <w:pPr>
        <w:ind w:left="3670" w:hanging="1440"/>
      </w:pPr>
    </w:lvl>
    <w:lvl w:ilvl="7">
      <w:start w:val="1"/>
      <w:numFmt w:val="decimal"/>
      <w:isLgl/>
      <w:lvlText w:val="%1.%2.%3.%4.%5.%6.%7.%8."/>
      <w:lvlJc w:val="left"/>
      <w:pPr>
        <w:ind w:left="4030" w:hanging="1440"/>
      </w:pPr>
    </w:lvl>
    <w:lvl w:ilvl="8">
      <w:start w:val="1"/>
      <w:numFmt w:val="decimal"/>
      <w:isLgl/>
      <w:lvlText w:val="%1.%2.%3.%4.%5.%6.%7.%8.%9."/>
      <w:lvlJc w:val="left"/>
      <w:pPr>
        <w:ind w:left="4750" w:hanging="1800"/>
      </w:pPr>
    </w:lvl>
  </w:abstractNum>
  <w:abstractNum w:abstractNumId="13">
    <w:nsid w:val="60DC2E51"/>
    <w:multiLevelType w:val="hybridMultilevel"/>
    <w:tmpl w:val="0B38E7C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65497250"/>
    <w:multiLevelType w:val="hybridMultilevel"/>
    <w:tmpl w:val="8C1C82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DE70B4C"/>
    <w:multiLevelType w:val="hybridMultilevel"/>
    <w:tmpl w:val="06C408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E6B464B"/>
    <w:multiLevelType w:val="hybridMultilevel"/>
    <w:tmpl w:val="B6F8D0F8"/>
    <w:lvl w:ilvl="0" w:tplc="240A0001">
      <w:start w:val="1"/>
      <w:numFmt w:val="bullet"/>
      <w:lvlText w:val=""/>
      <w:lvlJc w:val="left"/>
      <w:pPr>
        <w:ind w:left="644" w:hanging="360"/>
      </w:pPr>
      <w:rPr>
        <w:rFonts w:ascii="Symbol" w:hAnsi="Symbol" w:hint="default"/>
      </w:rPr>
    </w:lvl>
    <w:lvl w:ilvl="1" w:tplc="240A0003">
      <w:start w:val="1"/>
      <w:numFmt w:val="bullet"/>
      <w:lvlText w:val="o"/>
      <w:lvlJc w:val="left"/>
      <w:pPr>
        <w:ind w:left="1364" w:hanging="360"/>
      </w:pPr>
      <w:rPr>
        <w:rFonts w:ascii="Courier New" w:hAnsi="Courier New" w:cs="Courier New" w:hint="default"/>
      </w:rPr>
    </w:lvl>
    <w:lvl w:ilvl="2" w:tplc="240A0005">
      <w:start w:val="1"/>
      <w:numFmt w:val="bullet"/>
      <w:lvlText w:val=""/>
      <w:lvlJc w:val="left"/>
      <w:pPr>
        <w:ind w:left="2084" w:hanging="360"/>
      </w:pPr>
      <w:rPr>
        <w:rFonts w:ascii="Wingdings" w:hAnsi="Wingdings" w:hint="default"/>
      </w:rPr>
    </w:lvl>
    <w:lvl w:ilvl="3" w:tplc="240A0001">
      <w:start w:val="1"/>
      <w:numFmt w:val="bullet"/>
      <w:lvlText w:val=""/>
      <w:lvlJc w:val="left"/>
      <w:pPr>
        <w:ind w:left="2804" w:hanging="360"/>
      </w:pPr>
      <w:rPr>
        <w:rFonts w:ascii="Symbol" w:hAnsi="Symbol" w:hint="default"/>
      </w:rPr>
    </w:lvl>
    <w:lvl w:ilvl="4" w:tplc="240A0003">
      <w:start w:val="1"/>
      <w:numFmt w:val="bullet"/>
      <w:lvlText w:val="o"/>
      <w:lvlJc w:val="left"/>
      <w:pPr>
        <w:ind w:left="3524" w:hanging="360"/>
      </w:pPr>
      <w:rPr>
        <w:rFonts w:ascii="Courier New" w:hAnsi="Courier New" w:cs="Courier New" w:hint="default"/>
      </w:rPr>
    </w:lvl>
    <w:lvl w:ilvl="5" w:tplc="240A0005">
      <w:start w:val="1"/>
      <w:numFmt w:val="bullet"/>
      <w:lvlText w:val=""/>
      <w:lvlJc w:val="left"/>
      <w:pPr>
        <w:ind w:left="4244" w:hanging="360"/>
      </w:pPr>
      <w:rPr>
        <w:rFonts w:ascii="Wingdings" w:hAnsi="Wingdings" w:hint="default"/>
      </w:rPr>
    </w:lvl>
    <w:lvl w:ilvl="6" w:tplc="240A0001">
      <w:start w:val="1"/>
      <w:numFmt w:val="bullet"/>
      <w:lvlText w:val=""/>
      <w:lvlJc w:val="left"/>
      <w:pPr>
        <w:ind w:left="4964" w:hanging="360"/>
      </w:pPr>
      <w:rPr>
        <w:rFonts w:ascii="Symbol" w:hAnsi="Symbol" w:hint="default"/>
      </w:rPr>
    </w:lvl>
    <w:lvl w:ilvl="7" w:tplc="240A0003">
      <w:start w:val="1"/>
      <w:numFmt w:val="bullet"/>
      <w:lvlText w:val="o"/>
      <w:lvlJc w:val="left"/>
      <w:pPr>
        <w:ind w:left="5684" w:hanging="360"/>
      </w:pPr>
      <w:rPr>
        <w:rFonts w:ascii="Courier New" w:hAnsi="Courier New" w:cs="Courier New" w:hint="default"/>
      </w:rPr>
    </w:lvl>
    <w:lvl w:ilvl="8" w:tplc="240A0005">
      <w:start w:val="1"/>
      <w:numFmt w:val="bullet"/>
      <w:lvlText w:val=""/>
      <w:lvlJc w:val="left"/>
      <w:pPr>
        <w:ind w:left="6404" w:hanging="360"/>
      </w:pPr>
      <w:rPr>
        <w:rFonts w:ascii="Wingdings" w:hAnsi="Wingdings" w:hint="default"/>
      </w:rPr>
    </w:lvl>
  </w:abstractNum>
  <w:abstractNum w:abstractNumId="17">
    <w:nsid w:val="7B85679B"/>
    <w:multiLevelType w:val="hybridMultilevel"/>
    <w:tmpl w:val="CF0803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C675D99"/>
    <w:multiLevelType w:val="multilevel"/>
    <w:tmpl w:val="09F69EE8"/>
    <w:lvl w:ilvl="0">
      <w:start w:val="1"/>
      <w:numFmt w:val="decimal"/>
      <w:lvlText w:val="%1."/>
      <w:lvlJc w:val="left"/>
      <w:pPr>
        <w:ind w:left="430" w:hanging="360"/>
      </w:pPr>
      <w:rPr>
        <w:b/>
        <w:color w:val="000000" w:themeColor="text1"/>
      </w:rPr>
    </w:lvl>
    <w:lvl w:ilvl="1">
      <w:start w:val="2"/>
      <w:numFmt w:val="decimal"/>
      <w:isLgl/>
      <w:lvlText w:val="%1.%2."/>
      <w:lvlJc w:val="left"/>
      <w:pPr>
        <w:ind w:left="790" w:hanging="360"/>
      </w:pPr>
    </w:lvl>
    <w:lvl w:ilvl="2">
      <w:start w:val="1"/>
      <w:numFmt w:val="decimal"/>
      <w:isLgl/>
      <w:lvlText w:val="%1.%2.%3."/>
      <w:lvlJc w:val="left"/>
      <w:pPr>
        <w:ind w:left="1510" w:hanging="720"/>
      </w:pPr>
    </w:lvl>
    <w:lvl w:ilvl="3">
      <w:start w:val="1"/>
      <w:numFmt w:val="decimal"/>
      <w:isLgl/>
      <w:lvlText w:val="%1.%2.%3.%4."/>
      <w:lvlJc w:val="left"/>
      <w:pPr>
        <w:ind w:left="1870" w:hanging="720"/>
      </w:pPr>
    </w:lvl>
    <w:lvl w:ilvl="4">
      <w:start w:val="1"/>
      <w:numFmt w:val="decimal"/>
      <w:isLgl/>
      <w:lvlText w:val="%1.%2.%3.%4.%5."/>
      <w:lvlJc w:val="left"/>
      <w:pPr>
        <w:ind w:left="2590" w:hanging="1080"/>
      </w:pPr>
    </w:lvl>
    <w:lvl w:ilvl="5">
      <w:start w:val="1"/>
      <w:numFmt w:val="decimal"/>
      <w:isLgl/>
      <w:lvlText w:val="%1.%2.%3.%4.%5.%6."/>
      <w:lvlJc w:val="left"/>
      <w:pPr>
        <w:ind w:left="2950" w:hanging="1080"/>
      </w:pPr>
    </w:lvl>
    <w:lvl w:ilvl="6">
      <w:start w:val="1"/>
      <w:numFmt w:val="decimal"/>
      <w:isLgl/>
      <w:lvlText w:val="%1.%2.%3.%4.%5.%6.%7."/>
      <w:lvlJc w:val="left"/>
      <w:pPr>
        <w:ind w:left="3670" w:hanging="1440"/>
      </w:pPr>
    </w:lvl>
    <w:lvl w:ilvl="7">
      <w:start w:val="1"/>
      <w:numFmt w:val="decimal"/>
      <w:isLgl/>
      <w:lvlText w:val="%1.%2.%3.%4.%5.%6.%7.%8."/>
      <w:lvlJc w:val="left"/>
      <w:pPr>
        <w:ind w:left="4030" w:hanging="1440"/>
      </w:pPr>
    </w:lvl>
    <w:lvl w:ilvl="8">
      <w:start w:val="1"/>
      <w:numFmt w:val="decimal"/>
      <w:isLgl/>
      <w:lvlText w:val="%1.%2.%3.%4.%5.%6.%7.%8.%9."/>
      <w:lvlJc w:val="left"/>
      <w:pPr>
        <w:ind w:left="4750" w:hanging="1800"/>
      </w:pPr>
    </w:lvl>
  </w:abstractNum>
  <w:num w:numId="1">
    <w:abstractNumId w:val="16"/>
  </w:num>
  <w:num w:numId="2">
    <w:abstractNumId w:val="2"/>
  </w:num>
  <w:num w:numId="3">
    <w:abstractNumId w:val="7"/>
  </w:num>
  <w:num w:numId="4">
    <w:abstractNumId w:val="5"/>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18"/>
  </w:num>
  <w:num w:numId="9">
    <w:abstractNumId w:val="14"/>
  </w:num>
  <w:num w:numId="10">
    <w:abstractNumId w:val="0"/>
  </w:num>
  <w:num w:numId="11">
    <w:abstractNumId w:val="15"/>
  </w:num>
  <w:num w:numId="12">
    <w:abstractNumId w:val="6"/>
  </w:num>
  <w:num w:numId="13">
    <w:abstractNumId w:val="1"/>
  </w:num>
  <w:num w:numId="14">
    <w:abstractNumId w:val="17"/>
  </w:num>
  <w:num w:numId="15">
    <w:abstractNumId w:val="8"/>
  </w:num>
  <w:num w:numId="16">
    <w:abstractNumId w:val="9"/>
  </w:num>
  <w:num w:numId="17">
    <w:abstractNumId w:val="4"/>
  </w:num>
  <w:num w:numId="18">
    <w:abstractNumId w:val="1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BE"/>
    <w:rsid w:val="00002739"/>
    <w:rsid w:val="000428A0"/>
    <w:rsid w:val="0004352C"/>
    <w:rsid w:val="00057780"/>
    <w:rsid w:val="00067058"/>
    <w:rsid w:val="00071C6E"/>
    <w:rsid w:val="000802D3"/>
    <w:rsid w:val="000858B2"/>
    <w:rsid w:val="000A4FFF"/>
    <w:rsid w:val="000B65A1"/>
    <w:rsid w:val="000C3390"/>
    <w:rsid w:val="000D2A85"/>
    <w:rsid w:val="000D7BB4"/>
    <w:rsid w:val="000E5E58"/>
    <w:rsid w:val="000F23D2"/>
    <w:rsid w:val="00106EF0"/>
    <w:rsid w:val="00124CC9"/>
    <w:rsid w:val="00133403"/>
    <w:rsid w:val="00137A37"/>
    <w:rsid w:val="00147472"/>
    <w:rsid w:val="0015452E"/>
    <w:rsid w:val="00155597"/>
    <w:rsid w:val="00165241"/>
    <w:rsid w:val="00170433"/>
    <w:rsid w:val="0018300A"/>
    <w:rsid w:val="001922DC"/>
    <w:rsid w:val="001A1676"/>
    <w:rsid w:val="001A41C5"/>
    <w:rsid w:val="001B6B14"/>
    <w:rsid w:val="001C1CE3"/>
    <w:rsid w:val="001C6475"/>
    <w:rsid w:val="001C7354"/>
    <w:rsid w:val="001F1321"/>
    <w:rsid w:val="001F745C"/>
    <w:rsid w:val="00201BB9"/>
    <w:rsid w:val="00213D30"/>
    <w:rsid w:val="00227DE1"/>
    <w:rsid w:val="00230122"/>
    <w:rsid w:val="00237545"/>
    <w:rsid w:val="00242F9C"/>
    <w:rsid w:val="002707FE"/>
    <w:rsid w:val="00274103"/>
    <w:rsid w:val="002779F9"/>
    <w:rsid w:val="00287C13"/>
    <w:rsid w:val="002A3778"/>
    <w:rsid w:val="002B675C"/>
    <w:rsid w:val="002B68C5"/>
    <w:rsid w:val="002C10E5"/>
    <w:rsid w:val="002D003B"/>
    <w:rsid w:val="002D27EB"/>
    <w:rsid w:val="00303E87"/>
    <w:rsid w:val="00311ABE"/>
    <w:rsid w:val="00330F8E"/>
    <w:rsid w:val="00336B78"/>
    <w:rsid w:val="0036673C"/>
    <w:rsid w:val="003667EC"/>
    <w:rsid w:val="00370B20"/>
    <w:rsid w:val="00377FB4"/>
    <w:rsid w:val="00384100"/>
    <w:rsid w:val="00392A23"/>
    <w:rsid w:val="00395A7C"/>
    <w:rsid w:val="003B1B51"/>
    <w:rsid w:val="003B7710"/>
    <w:rsid w:val="003C68D0"/>
    <w:rsid w:val="003D3CBE"/>
    <w:rsid w:val="003E3C09"/>
    <w:rsid w:val="003E3EAB"/>
    <w:rsid w:val="00403348"/>
    <w:rsid w:val="0040339E"/>
    <w:rsid w:val="0044768F"/>
    <w:rsid w:val="0045058F"/>
    <w:rsid w:val="004567CB"/>
    <w:rsid w:val="00470569"/>
    <w:rsid w:val="00471AED"/>
    <w:rsid w:val="00472A35"/>
    <w:rsid w:val="0049257B"/>
    <w:rsid w:val="004A015F"/>
    <w:rsid w:val="004A3392"/>
    <w:rsid w:val="004A3C7E"/>
    <w:rsid w:val="004A4FC7"/>
    <w:rsid w:val="004C10A2"/>
    <w:rsid w:val="004C1253"/>
    <w:rsid w:val="004D4EC7"/>
    <w:rsid w:val="0050077E"/>
    <w:rsid w:val="0051250D"/>
    <w:rsid w:val="00535FCB"/>
    <w:rsid w:val="00547D23"/>
    <w:rsid w:val="00556323"/>
    <w:rsid w:val="0056164B"/>
    <w:rsid w:val="00561C5E"/>
    <w:rsid w:val="005662C4"/>
    <w:rsid w:val="00572302"/>
    <w:rsid w:val="005836FD"/>
    <w:rsid w:val="005B11E6"/>
    <w:rsid w:val="005D4C53"/>
    <w:rsid w:val="005D5035"/>
    <w:rsid w:val="005D56DD"/>
    <w:rsid w:val="005D722A"/>
    <w:rsid w:val="005E3526"/>
    <w:rsid w:val="005E41E8"/>
    <w:rsid w:val="005E63BA"/>
    <w:rsid w:val="005F0DE8"/>
    <w:rsid w:val="00607C1C"/>
    <w:rsid w:val="006159F7"/>
    <w:rsid w:val="00627758"/>
    <w:rsid w:val="00632D1B"/>
    <w:rsid w:val="00647FCF"/>
    <w:rsid w:val="0066111C"/>
    <w:rsid w:val="00670329"/>
    <w:rsid w:val="006905F5"/>
    <w:rsid w:val="006921D1"/>
    <w:rsid w:val="00692733"/>
    <w:rsid w:val="006951EE"/>
    <w:rsid w:val="00696E65"/>
    <w:rsid w:val="006A0B8E"/>
    <w:rsid w:val="006A2334"/>
    <w:rsid w:val="006C716E"/>
    <w:rsid w:val="006D395F"/>
    <w:rsid w:val="006D5E7D"/>
    <w:rsid w:val="006D6BC6"/>
    <w:rsid w:val="006E1F58"/>
    <w:rsid w:val="006F303A"/>
    <w:rsid w:val="007026FD"/>
    <w:rsid w:val="00702767"/>
    <w:rsid w:val="007118F2"/>
    <w:rsid w:val="00711E22"/>
    <w:rsid w:val="0071455A"/>
    <w:rsid w:val="00714637"/>
    <w:rsid w:val="00716BCA"/>
    <w:rsid w:val="00731776"/>
    <w:rsid w:val="0074054A"/>
    <w:rsid w:val="00745009"/>
    <w:rsid w:val="007577B7"/>
    <w:rsid w:val="00775A61"/>
    <w:rsid w:val="0079444D"/>
    <w:rsid w:val="00795307"/>
    <w:rsid w:val="007B15C0"/>
    <w:rsid w:val="007B2E55"/>
    <w:rsid w:val="007D06F1"/>
    <w:rsid w:val="007D1F6A"/>
    <w:rsid w:val="007D234A"/>
    <w:rsid w:val="007E7275"/>
    <w:rsid w:val="007F04FB"/>
    <w:rsid w:val="007F0A5A"/>
    <w:rsid w:val="007F743D"/>
    <w:rsid w:val="00825003"/>
    <w:rsid w:val="00825125"/>
    <w:rsid w:val="0082768F"/>
    <w:rsid w:val="00851DA2"/>
    <w:rsid w:val="00855062"/>
    <w:rsid w:val="00880A2B"/>
    <w:rsid w:val="008851C4"/>
    <w:rsid w:val="008A313B"/>
    <w:rsid w:val="008B1F35"/>
    <w:rsid w:val="008F71C1"/>
    <w:rsid w:val="00900DDB"/>
    <w:rsid w:val="00905441"/>
    <w:rsid w:val="00914832"/>
    <w:rsid w:val="009169CA"/>
    <w:rsid w:val="0092380A"/>
    <w:rsid w:val="0092383F"/>
    <w:rsid w:val="00936D64"/>
    <w:rsid w:val="0095127F"/>
    <w:rsid w:val="00970C5A"/>
    <w:rsid w:val="0098137C"/>
    <w:rsid w:val="00991108"/>
    <w:rsid w:val="00995B4D"/>
    <w:rsid w:val="009F30B0"/>
    <w:rsid w:val="009F3201"/>
    <w:rsid w:val="00A233E5"/>
    <w:rsid w:val="00A4540D"/>
    <w:rsid w:val="00A46ED1"/>
    <w:rsid w:val="00A46F23"/>
    <w:rsid w:val="00A60936"/>
    <w:rsid w:val="00A62957"/>
    <w:rsid w:val="00A73C07"/>
    <w:rsid w:val="00A7465C"/>
    <w:rsid w:val="00A80845"/>
    <w:rsid w:val="00A816E2"/>
    <w:rsid w:val="00A8214A"/>
    <w:rsid w:val="00A91B3E"/>
    <w:rsid w:val="00A94456"/>
    <w:rsid w:val="00AD707B"/>
    <w:rsid w:val="00AE57EE"/>
    <w:rsid w:val="00AF0465"/>
    <w:rsid w:val="00B06629"/>
    <w:rsid w:val="00B31002"/>
    <w:rsid w:val="00B34D1D"/>
    <w:rsid w:val="00B54315"/>
    <w:rsid w:val="00B600EC"/>
    <w:rsid w:val="00B60B23"/>
    <w:rsid w:val="00B70510"/>
    <w:rsid w:val="00B76B1E"/>
    <w:rsid w:val="00B778D9"/>
    <w:rsid w:val="00B91A40"/>
    <w:rsid w:val="00BC3781"/>
    <w:rsid w:val="00BC7FE1"/>
    <w:rsid w:val="00BE2A5A"/>
    <w:rsid w:val="00C12375"/>
    <w:rsid w:val="00C13C9D"/>
    <w:rsid w:val="00C202DA"/>
    <w:rsid w:val="00C46A64"/>
    <w:rsid w:val="00C64BF4"/>
    <w:rsid w:val="00C9513F"/>
    <w:rsid w:val="00C9581F"/>
    <w:rsid w:val="00CA7298"/>
    <w:rsid w:val="00CC7042"/>
    <w:rsid w:val="00CE1522"/>
    <w:rsid w:val="00CE5C3C"/>
    <w:rsid w:val="00CF69C9"/>
    <w:rsid w:val="00D04537"/>
    <w:rsid w:val="00D049BB"/>
    <w:rsid w:val="00D06948"/>
    <w:rsid w:val="00D2321C"/>
    <w:rsid w:val="00D62B03"/>
    <w:rsid w:val="00D637BE"/>
    <w:rsid w:val="00D7138F"/>
    <w:rsid w:val="00D80887"/>
    <w:rsid w:val="00D81DDA"/>
    <w:rsid w:val="00D87306"/>
    <w:rsid w:val="00D92AD3"/>
    <w:rsid w:val="00DA072F"/>
    <w:rsid w:val="00DA0E1D"/>
    <w:rsid w:val="00DA1FC8"/>
    <w:rsid w:val="00DA3A5D"/>
    <w:rsid w:val="00DB1677"/>
    <w:rsid w:val="00DC0E16"/>
    <w:rsid w:val="00DC10FB"/>
    <w:rsid w:val="00DD63B2"/>
    <w:rsid w:val="00DE03B8"/>
    <w:rsid w:val="00DF1FE6"/>
    <w:rsid w:val="00DF6D1B"/>
    <w:rsid w:val="00E05511"/>
    <w:rsid w:val="00E075E6"/>
    <w:rsid w:val="00E33C28"/>
    <w:rsid w:val="00E35435"/>
    <w:rsid w:val="00E53324"/>
    <w:rsid w:val="00E556FF"/>
    <w:rsid w:val="00E62EF6"/>
    <w:rsid w:val="00E65D14"/>
    <w:rsid w:val="00E86752"/>
    <w:rsid w:val="00E9430D"/>
    <w:rsid w:val="00EA1B35"/>
    <w:rsid w:val="00EA5C07"/>
    <w:rsid w:val="00EB74E2"/>
    <w:rsid w:val="00EE5051"/>
    <w:rsid w:val="00EE6B66"/>
    <w:rsid w:val="00EF4248"/>
    <w:rsid w:val="00EF77C4"/>
    <w:rsid w:val="00F01881"/>
    <w:rsid w:val="00F02A0D"/>
    <w:rsid w:val="00F2613F"/>
    <w:rsid w:val="00F263C9"/>
    <w:rsid w:val="00F3159A"/>
    <w:rsid w:val="00F420F2"/>
    <w:rsid w:val="00F554B5"/>
    <w:rsid w:val="00F6247A"/>
    <w:rsid w:val="00F6303D"/>
    <w:rsid w:val="00F65808"/>
    <w:rsid w:val="00F74465"/>
    <w:rsid w:val="00FB5FC2"/>
    <w:rsid w:val="00FB74D9"/>
    <w:rsid w:val="00FC5AA8"/>
    <w:rsid w:val="00FC6E79"/>
    <w:rsid w:val="00FD0A30"/>
    <w:rsid w:val="00FD5828"/>
    <w:rsid w:val="00FD75AF"/>
    <w:rsid w:val="00FE3BF7"/>
    <w:rsid w:val="00FF091C"/>
  </w:rsids>
  <m:mathPr>
    <m:mathFont m:val="Cambria Math"/>
    <m:brkBin m:val="before"/>
    <m:brkBinSub m:val="--"/>
    <m:smallFrac m:val="0"/>
    <m:dispDef/>
    <m:lMargin m:val="0"/>
    <m:rMargin m:val="0"/>
    <m:defJc m:val="centerGroup"/>
    <m:wrapIndent m:val="1440"/>
    <m:intLim m:val="subSup"/>
    <m:naryLim m:val="undOvr"/>
  </m:mathPr>
  <w:themeFontLang w:val="es-CO"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BF644-E22C-4BF1-AE2C-83D0620B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B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637BE"/>
    <w:pPr>
      <w:tabs>
        <w:tab w:val="center" w:pos="4419"/>
        <w:tab w:val="right" w:pos="8838"/>
      </w:tabs>
    </w:pPr>
  </w:style>
  <w:style w:type="character" w:customStyle="1" w:styleId="EncabezadoCar">
    <w:name w:val="Encabezado Car"/>
    <w:basedOn w:val="Fuentedeprrafopredeter"/>
    <w:link w:val="Encabezado"/>
    <w:rsid w:val="00D637BE"/>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6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D637BE"/>
    <w:pPr>
      <w:tabs>
        <w:tab w:val="center" w:pos="4419"/>
        <w:tab w:val="right" w:pos="8838"/>
      </w:tabs>
    </w:pPr>
  </w:style>
  <w:style w:type="character" w:customStyle="1" w:styleId="PiedepginaCar">
    <w:name w:val="Pie de página Car"/>
    <w:basedOn w:val="Fuentedeprrafopredeter"/>
    <w:link w:val="Piedepgina"/>
    <w:uiPriority w:val="99"/>
    <w:rsid w:val="00D637BE"/>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637BE"/>
    <w:pPr>
      <w:ind w:left="708"/>
    </w:pPr>
  </w:style>
  <w:style w:type="paragraph" w:styleId="Textocomentario">
    <w:name w:val="annotation text"/>
    <w:basedOn w:val="Normal"/>
    <w:link w:val="TextocomentarioCar"/>
    <w:semiHidden/>
    <w:rsid w:val="000D7BB4"/>
  </w:style>
  <w:style w:type="character" w:customStyle="1" w:styleId="TextocomentarioCar">
    <w:name w:val="Texto comentario Car"/>
    <w:basedOn w:val="Fuentedeprrafopredeter"/>
    <w:link w:val="Textocomentario"/>
    <w:semiHidden/>
    <w:rsid w:val="000D7BB4"/>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0D7BB4"/>
    <w:rPr>
      <w:sz w:val="16"/>
      <w:szCs w:val="16"/>
    </w:rPr>
  </w:style>
  <w:style w:type="paragraph" w:styleId="Textodeglobo">
    <w:name w:val="Balloon Text"/>
    <w:basedOn w:val="Normal"/>
    <w:link w:val="TextodegloboCar"/>
    <w:uiPriority w:val="99"/>
    <w:semiHidden/>
    <w:unhideWhenUsed/>
    <w:rsid w:val="000D7B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BB4"/>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745009"/>
    <w:pPr>
      <w:spacing w:before="100" w:beforeAutospacing="1" w:after="100" w:afterAutospacing="1"/>
    </w:pPr>
    <w:rPr>
      <w:sz w:val="24"/>
      <w:szCs w:val="24"/>
      <w:lang w:val="es-CO" w:eastAsia="es-CO"/>
    </w:rPr>
  </w:style>
  <w:style w:type="character" w:customStyle="1" w:styleId="apple-style-span">
    <w:name w:val="apple-style-span"/>
    <w:basedOn w:val="Fuentedeprrafopredeter"/>
    <w:rsid w:val="006F303A"/>
  </w:style>
  <w:style w:type="character" w:styleId="Hipervnculo">
    <w:name w:val="Hyperlink"/>
    <w:basedOn w:val="Fuentedeprrafopredeter"/>
    <w:uiPriority w:val="99"/>
    <w:unhideWhenUsed/>
    <w:rsid w:val="00A8214A"/>
    <w:rPr>
      <w:color w:val="0563C1" w:themeColor="hyperlink"/>
      <w:u w:val="single"/>
    </w:rPr>
  </w:style>
  <w:style w:type="table" w:customStyle="1" w:styleId="Tablaconcuadrcula1">
    <w:name w:val="Tabla con cuadrícula1"/>
    <w:basedOn w:val="Tablanormal"/>
    <w:next w:val="Tablaconcuadrcula"/>
    <w:uiPriority w:val="59"/>
    <w:rsid w:val="005836FD"/>
    <w:pPr>
      <w:spacing w:after="0" w:line="240" w:lineRule="auto"/>
    </w:pPr>
    <w:rPr>
      <w:rFonts w:ascii="Times New Roman" w:eastAsia="Times New Roman" w:hAnsi="Times New Roman" w:cs="Times New Roman"/>
      <w:sz w:val="20"/>
      <w:szCs w:val="20"/>
      <w:lang w:val="es-ES"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5836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4820">
      <w:bodyDiv w:val="1"/>
      <w:marLeft w:val="0"/>
      <w:marRight w:val="0"/>
      <w:marTop w:val="0"/>
      <w:marBottom w:val="0"/>
      <w:divBdr>
        <w:top w:val="none" w:sz="0" w:space="0" w:color="auto"/>
        <w:left w:val="none" w:sz="0" w:space="0" w:color="auto"/>
        <w:bottom w:val="none" w:sz="0" w:space="0" w:color="auto"/>
        <w:right w:val="none" w:sz="0" w:space="0" w:color="auto"/>
      </w:divBdr>
    </w:div>
    <w:div w:id="173614539">
      <w:bodyDiv w:val="1"/>
      <w:marLeft w:val="0"/>
      <w:marRight w:val="0"/>
      <w:marTop w:val="0"/>
      <w:marBottom w:val="0"/>
      <w:divBdr>
        <w:top w:val="none" w:sz="0" w:space="0" w:color="auto"/>
        <w:left w:val="none" w:sz="0" w:space="0" w:color="auto"/>
        <w:bottom w:val="none" w:sz="0" w:space="0" w:color="auto"/>
        <w:right w:val="none" w:sz="0" w:space="0" w:color="auto"/>
      </w:divBdr>
    </w:div>
    <w:div w:id="178274414">
      <w:bodyDiv w:val="1"/>
      <w:marLeft w:val="0"/>
      <w:marRight w:val="0"/>
      <w:marTop w:val="0"/>
      <w:marBottom w:val="0"/>
      <w:divBdr>
        <w:top w:val="none" w:sz="0" w:space="0" w:color="auto"/>
        <w:left w:val="none" w:sz="0" w:space="0" w:color="auto"/>
        <w:bottom w:val="none" w:sz="0" w:space="0" w:color="auto"/>
        <w:right w:val="none" w:sz="0" w:space="0" w:color="auto"/>
      </w:divBdr>
    </w:div>
    <w:div w:id="183247095">
      <w:bodyDiv w:val="1"/>
      <w:marLeft w:val="0"/>
      <w:marRight w:val="0"/>
      <w:marTop w:val="0"/>
      <w:marBottom w:val="0"/>
      <w:divBdr>
        <w:top w:val="none" w:sz="0" w:space="0" w:color="auto"/>
        <w:left w:val="none" w:sz="0" w:space="0" w:color="auto"/>
        <w:bottom w:val="none" w:sz="0" w:space="0" w:color="auto"/>
        <w:right w:val="none" w:sz="0" w:space="0" w:color="auto"/>
      </w:divBdr>
    </w:div>
    <w:div w:id="185751122">
      <w:bodyDiv w:val="1"/>
      <w:marLeft w:val="0"/>
      <w:marRight w:val="0"/>
      <w:marTop w:val="0"/>
      <w:marBottom w:val="0"/>
      <w:divBdr>
        <w:top w:val="none" w:sz="0" w:space="0" w:color="auto"/>
        <w:left w:val="none" w:sz="0" w:space="0" w:color="auto"/>
        <w:bottom w:val="none" w:sz="0" w:space="0" w:color="auto"/>
        <w:right w:val="none" w:sz="0" w:space="0" w:color="auto"/>
      </w:divBdr>
    </w:div>
    <w:div w:id="307049800">
      <w:bodyDiv w:val="1"/>
      <w:marLeft w:val="0"/>
      <w:marRight w:val="0"/>
      <w:marTop w:val="0"/>
      <w:marBottom w:val="0"/>
      <w:divBdr>
        <w:top w:val="none" w:sz="0" w:space="0" w:color="auto"/>
        <w:left w:val="none" w:sz="0" w:space="0" w:color="auto"/>
        <w:bottom w:val="none" w:sz="0" w:space="0" w:color="auto"/>
        <w:right w:val="none" w:sz="0" w:space="0" w:color="auto"/>
      </w:divBdr>
    </w:div>
    <w:div w:id="313992950">
      <w:bodyDiv w:val="1"/>
      <w:marLeft w:val="0"/>
      <w:marRight w:val="0"/>
      <w:marTop w:val="0"/>
      <w:marBottom w:val="0"/>
      <w:divBdr>
        <w:top w:val="none" w:sz="0" w:space="0" w:color="auto"/>
        <w:left w:val="none" w:sz="0" w:space="0" w:color="auto"/>
        <w:bottom w:val="none" w:sz="0" w:space="0" w:color="auto"/>
        <w:right w:val="none" w:sz="0" w:space="0" w:color="auto"/>
      </w:divBdr>
    </w:div>
    <w:div w:id="329675519">
      <w:bodyDiv w:val="1"/>
      <w:marLeft w:val="0"/>
      <w:marRight w:val="0"/>
      <w:marTop w:val="0"/>
      <w:marBottom w:val="0"/>
      <w:divBdr>
        <w:top w:val="none" w:sz="0" w:space="0" w:color="auto"/>
        <w:left w:val="none" w:sz="0" w:space="0" w:color="auto"/>
        <w:bottom w:val="none" w:sz="0" w:space="0" w:color="auto"/>
        <w:right w:val="none" w:sz="0" w:space="0" w:color="auto"/>
      </w:divBdr>
    </w:div>
    <w:div w:id="344404542">
      <w:bodyDiv w:val="1"/>
      <w:marLeft w:val="0"/>
      <w:marRight w:val="0"/>
      <w:marTop w:val="0"/>
      <w:marBottom w:val="0"/>
      <w:divBdr>
        <w:top w:val="none" w:sz="0" w:space="0" w:color="auto"/>
        <w:left w:val="none" w:sz="0" w:space="0" w:color="auto"/>
        <w:bottom w:val="none" w:sz="0" w:space="0" w:color="auto"/>
        <w:right w:val="none" w:sz="0" w:space="0" w:color="auto"/>
      </w:divBdr>
    </w:div>
    <w:div w:id="355886625">
      <w:bodyDiv w:val="1"/>
      <w:marLeft w:val="0"/>
      <w:marRight w:val="0"/>
      <w:marTop w:val="0"/>
      <w:marBottom w:val="0"/>
      <w:divBdr>
        <w:top w:val="none" w:sz="0" w:space="0" w:color="auto"/>
        <w:left w:val="none" w:sz="0" w:space="0" w:color="auto"/>
        <w:bottom w:val="none" w:sz="0" w:space="0" w:color="auto"/>
        <w:right w:val="none" w:sz="0" w:space="0" w:color="auto"/>
      </w:divBdr>
    </w:div>
    <w:div w:id="384918060">
      <w:bodyDiv w:val="1"/>
      <w:marLeft w:val="0"/>
      <w:marRight w:val="0"/>
      <w:marTop w:val="0"/>
      <w:marBottom w:val="0"/>
      <w:divBdr>
        <w:top w:val="none" w:sz="0" w:space="0" w:color="auto"/>
        <w:left w:val="none" w:sz="0" w:space="0" w:color="auto"/>
        <w:bottom w:val="none" w:sz="0" w:space="0" w:color="auto"/>
        <w:right w:val="none" w:sz="0" w:space="0" w:color="auto"/>
      </w:divBdr>
    </w:div>
    <w:div w:id="408967272">
      <w:bodyDiv w:val="1"/>
      <w:marLeft w:val="0"/>
      <w:marRight w:val="0"/>
      <w:marTop w:val="0"/>
      <w:marBottom w:val="0"/>
      <w:divBdr>
        <w:top w:val="none" w:sz="0" w:space="0" w:color="auto"/>
        <w:left w:val="none" w:sz="0" w:space="0" w:color="auto"/>
        <w:bottom w:val="none" w:sz="0" w:space="0" w:color="auto"/>
        <w:right w:val="none" w:sz="0" w:space="0" w:color="auto"/>
      </w:divBdr>
    </w:div>
    <w:div w:id="446776671">
      <w:bodyDiv w:val="1"/>
      <w:marLeft w:val="0"/>
      <w:marRight w:val="0"/>
      <w:marTop w:val="0"/>
      <w:marBottom w:val="0"/>
      <w:divBdr>
        <w:top w:val="none" w:sz="0" w:space="0" w:color="auto"/>
        <w:left w:val="none" w:sz="0" w:space="0" w:color="auto"/>
        <w:bottom w:val="none" w:sz="0" w:space="0" w:color="auto"/>
        <w:right w:val="none" w:sz="0" w:space="0" w:color="auto"/>
      </w:divBdr>
    </w:div>
    <w:div w:id="515656571">
      <w:bodyDiv w:val="1"/>
      <w:marLeft w:val="0"/>
      <w:marRight w:val="0"/>
      <w:marTop w:val="0"/>
      <w:marBottom w:val="0"/>
      <w:divBdr>
        <w:top w:val="none" w:sz="0" w:space="0" w:color="auto"/>
        <w:left w:val="none" w:sz="0" w:space="0" w:color="auto"/>
        <w:bottom w:val="none" w:sz="0" w:space="0" w:color="auto"/>
        <w:right w:val="none" w:sz="0" w:space="0" w:color="auto"/>
      </w:divBdr>
    </w:div>
    <w:div w:id="561138264">
      <w:bodyDiv w:val="1"/>
      <w:marLeft w:val="0"/>
      <w:marRight w:val="0"/>
      <w:marTop w:val="0"/>
      <w:marBottom w:val="0"/>
      <w:divBdr>
        <w:top w:val="none" w:sz="0" w:space="0" w:color="auto"/>
        <w:left w:val="none" w:sz="0" w:space="0" w:color="auto"/>
        <w:bottom w:val="none" w:sz="0" w:space="0" w:color="auto"/>
        <w:right w:val="none" w:sz="0" w:space="0" w:color="auto"/>
      </w:divBdr>
    </w:div>
    <w:div w:id="692193587">
      <w:bodyDiv w:val="1"/>
      <w:marLeft w:val="0"/>
      <w:marRight w:val="0"/>
      <w:marTop w:val="0"/>
      <w:marBottom w:val="0"/>
      <w:divBdr>
        <w:top w:val="none" w:sz="0" w:space="0" w:color="auto"/>
        <w:left w:val="none" w:sz="0" w:space="0" w:color="auto"/>
        <w:bottom w:val="none" w:sz="0" w:space="0" w:color="auto"/>
        <w:right w:val="none" w:sz="0" w:space="0" w:color="auto"/>
      </w:divBdr>
    </w:div>
    <w:div w:id="711807943">
      <w:bodyDiv w:val="1"/>
      <w:marLeft w:val="0"/>
      <w:marRight w:val="0"/>
      <w:marTop w:val="0"/>
      <w:marBottom w:val="0"/>
      <w:divBdr>
        <w:top w:val="none" w:sz="0" w:space="0" w:color="auto"/>
        <w:left w:val="none" w:sz="0" w:space="0" w:color="auto"/>
        <w:bottom w:val="none" w:sz="0" w:space="0" w:color="auto"/>
        <w:right w:val="none" w:sz="0" w:space="0" w:color="auto"/>
      </w:divBdr>
    </w:div>
    <w:div w:id="810287507">
      <w:bodyDiv w:val="1"/>
      <w:marLeft w:val="0"/>
      <w:marRight w:val="0"/>
      <w:marTop w:val="0"/>
      <w:marBottom w:val="0"/>
      <w:divBdr>
        <w:top w:val="none" w:sz="0" w:space="0" w:color="auto"/>
        <w:left w:val="none" w:sz="0" w:space="0" w:color="auto"/>
        <w:bottom w:val="none" w:sz="0" w:space="0" w:color="auto"/>
        <w:right w:val="none" w:sz="0" w:space="0" w:color="auto"/>
      </w:divBdr>
    </w:div>
    <w:div w:id="953247783">
      <w:bodyDiv w:val="1"/>
      <w:marLeft w:val="0"/>
      <w:marRight w:val="0"/>
      <w:marTop w:val="0"/>
      <w:marBottom w:val="0"/>
      <w:divBdr>
        <w:top w:val="none" w:sz="0" w:space="0" w:color="auto"/>
        <w:left w:val="none" w:sz="0" w:space="0" w:color="auto"/>
        <w:bottom w:val="none" w:sz="0" w:space="0" w:color="auto"/>
        <w:right w:val="none" w:sz="0" w:space="0" w:color="auto"/>
      </w:divBdr>
    </w:div>
    <w:div w:id="1022442500">
      <w:bodyDiv w:val="1"/>
      <w:marLeft w:val="0"/>
      <w:marRight w:val="0"/>
      <w:marTop w:val="0"/>
      <w:marBottom w:val="0"/>
      <w:divBdr>
        <w:top w:val="none" w:sz="0" w:space="0" w:color="auto"/>
        <w:left w:val="none" w:sz="0" w:space="0" w:color="auto"/>
        <w:bottom w:val="none" w:sz="0" w:space="0" w:color="auto"/>
        <w:right w:val="none" w:sz="0" w:space="0" w:color="auto"/>
      </w:divBdr>
    </w:div>
    <w:div w:id="1025399423">
      <w:bodyDiv w:val="1"/>
      <w:marLeft w:val="0"/>
      <w:marRight w:val="0"/>
      <w:marTop w:val="0"/>
      <w:marBottom w:val="0"/>
      <w:divBdr>
        <w:top w:val="none" w:sz="0" w:space="0" w:color="auto"/>
        <w:left w:val="none" w:sz="0" w:space="0" w:color="auto"/>
        <w:bottom w:val="none" w:sz="0" w:space="0" w:color="auto"/>
        <w:right w:val="none" w:sz="0" w:space="0" w:color="auto"/>
      </w:divBdr>
    </w:div>
    <w:div w:id="1034694325">
      <w:bodyDiv w:val="1"/>
      <w:marLeft w:val="0"/>
      <w:marRight w:val="0"/>
      <w:marTop w:val="0"/>
      <w:marBottom w:val="0"/>
      <w:divBdr>
        <w:top w:val="none" w:sz="0" w:space="0" w:color="auto"/>
        <w:left w:val="none" w:sz="0" w:space="0" w:color="auto"/>
        <w:bottom w:val="none" w:sz="0" w:space="0" w:color="auto"/>
        <w:right w:val="none" w:sz="0" w:space="0" w:color="auto"/>
      </w:divBdr>
    </w:div>
    <w:div w:id="1056197397">
      <w:bodyDiv w:val="1"/>
      <w:marLeft w:val="0"/>
      <w:marRight w:val="0"/>
      <w:marTop w:val="0"/>
      <w:marBottom w:val="0"/>
      <w:divBdr>
        <w:top w:val="none" w:sz="0" w:space="0" w:color="auto"/>
        <w:left w:val="none" w:sz="0" w:space="0" w:color="auto"/>
        <w:bottom w:val="none" w:sz="0" w:space="0" w:color="auto"/>
        <w:right w:val="none" w:sz="0" w:space="0" w:color="auto"/>
      </w:divBdr>
    </w:div>
    <w:div w:id="1070880480">
      <w:bodyDiv w:val="1"/>
      <w:marLeft w:val="0"/>
      <w:marRight w:val="0"/>
      <w:marTop w:val="0"/>
      <w:marBottom w:val="0"/>
      <w:divBdr>
        <w:top w:val="none" w:sz="0" w:space="0" w:color="auto"/>
        <w:left w:val="none" w:sz="0" w:space="0" w:color="auto"/>
        <w:bottom w:val="none" w:sz="0" w:space="0" w:color="auto"/>
        <w:right w:val="none" w:sz="0" w:space="0" w:color="auto"/>
      </w:divBdr>
    </w:div>
    <w:div w:id="1099986196">
      <w:bodyDiv w:val="1"/>
      <w:marLeft w:val="0"/>
      <w:marRight w:val="0"/>
      <w:marTop w:val="0"/>
      <w:marBottom w:val="0"/>
      <w:divBdr>
        <w:top w:val="none" w:sz="0" w:space="0" w:color="auto"/>
        <w:left w:val="none" w:sz="0" w:space="0" w:color="auto"/>
        <w:bottom w:val="none" w:sz="0" w:space="0" w:color="auto"/>
        <w:right w:val="none" w:sz="0" w:space="0" w:color="auto"/>
      </w:divBdr>
    </w:div>
    <w:div w:id="1123766860">
      <w:bodyDiv w:val="1"/>
      <w:marLeft w:val="0"/>
      <w:marRight w:val="0"/>
      <w:marTop w:val="0"/>
      <w:marBottom w:val="0"/>
      <w:divBdr>
        <w:top w:val="none" w:sz="0" w:space="0" w:color="auto"/>
        <w:left w:val="none" w:sz="0" w:space="0" w:color="auto"/>
        <w:bottom w:val="none" w:sz="0" w:space="0" w:color="auto"/>
        <w:right w:val="none" w:sz="0" w:space="0" w:color="auto"/>
      </w:divBdr>
    </w:div>
    <w:div w:id="1132484813">
      <w:bodyDiv w:val="1"/>
      <w:marLeft w:val="0"/>
      <w:marRight w:val="0"/>
      <w:marTop w:val="0"/>
      <w:marBottom w:val="0"/>
      <w:divBdr>
        <w:top w:val="none" w:sz="0" w:space="0" w:color="auto"/>
        <w:left w:val="none" w:sz="0" w:space="0" w:color="auto"/>
        <w:bottom w:val="none" w:sz="0" w:space="0" w:color="auto"/>
        <w:right w:val="none" w:sz="0" w:space="0" w:color="auto"/>
      </w:divBdr>
    </w:div>
    <w:div w:id="1134450350">
      <w:bodyDiv w:val="1"/>
      <w:marLeft w:val="0"/>
      <w:marRight w:val="0"/>
      <w:marTop w:val="0"/>
      <w:marBottom w:val="0"/>
      <w:divBdr>
        <w:top w:val="none" w:sz="0" w:space="0" w:color="auto"/>
        <w:left w:val="none" w:sz="0" w:space="0" w:color="auto"/>
        <w:bottom w:val="none" w:sz="0" w:space="0" w:color="auto"/>
        <w:right w:val="none" w:sz="0" w:space="0" w:color="auto"/>
      </w:divBdr>
    </w:div>
    <w:div w:id="1204177547">
      <w:bodyDiv w:val="1"/>
      <w:marLeft w:val="0"/>
      <w:marRight w:val="0"/>
      <w:marTop w:val="0"/>
      <w:marBottom w:val="0"/>
      <w:divBdr>
        <w:top w:val="none" w:sz="0" w:space="0" w:color="auto"/>
        <w:left w:val="none" w:sz="0" w:space="0" w:color="auto"/>
        <w:bottom w:val="none" w:sz="0" w:space="0" w:color="auto"/>
        <w:right w:val="none" w:sz="0" w:space="0" w:color="auto"/>
      </w:divBdr>
    </w:div>
    <w:div w:id="1229726977">
      <w:bodyDiv w:val="1"/>
      <w:marLeft w:val="0"/>
      <w:marRight w:val="0"/>
      <w:marTop w:val="0"/>
      <w:marBottom w:val="0"/>
      <w:divBdr>
        <w:top w:val="none" w:sz="0" w:space="0" w:color="auto"/>
        <w:left w:val="none" w:sz="0" w:space="0" w:color="auto"/>
        <w:bottom w:val="none" w:sz="0" w:space="0" w:color="auto"/>
        <w:right w:val="none" w:sz="0" w:space="0" w:color="auto"/>
      </w:divBdr>
    </w:div>
    <w:div w:id="1282108492">
      <w:bodyDiv w:val="1"/>
      <w:marLeft w:val="0"/>
      <w:marRight w:val="0"/>
      <w:marTop w:val="0"/>
      <w:marBottom w:val="0"/>
      <w:divBdr>
        <w:top w:val="none" w:sz="0" w:space="0" w:color="auto"/>
        <w:left w:val="none" w:sz="0" w:space="0" w:color="auto"/>
        <w:bottom w:val="none" w:sz="0" w:space="0" w:color="auto"/>
        <w:right w:val="none" w:sz="0" w:space="0" w:color="auto"/>
      </w:divBdr>
    </w:div>
    <w:div w:id="1295017123">
      <w:bodyDiv w:val="1"/>
      <w:marLeft w:val="0"/>
      <w:marRight w:val="0"/>
      <w:marTop w:val="0"/>
      <w:marBottom w:val="0"/>
      <w:divBdr>
        <w:top w:val="none" w:sz="0" w:space="0" w:color="auto"/>
        <w:left w:val="none" w:sz="0" w:space="0" w:color="auto"/>
        <w:bottom w:val="none" w:sz="0" w:space="0" w:color="auto"/>
        <w:right w:val="none" w:sz="0" w:space="0" w:color="auto"/>
      </w:divBdr>
    </w:div>
    <w:div w:id="1313365777">
      <w:bodyDiv w:val="1"/>
      <w:marLeft w:val="0"/>
      <w:marRight w:val="0"/>
      <w:marTop w:val="0"/>
      <w:marBottom w:val="0"/>
      <w:divBdr>
        <w:top w:val="none" w:sz="0" w:space="0" w:color="auto"/>
        <w:left w:val="none" w:sz="0" w:space="0" w:color="auto"/>
        <w:bottom w:val="none" w:sz="0" w:space="0" w:color="auto"/>
        <w:right w:val="none" w:sz="0" w:space="0" w:color="auto"/>
      </w:divBdr>
    </w:div>
    <w:div w:id="1314599072">
      <w:bodyDiv w:val="1"/>
      <w:marLeft w:val="0"/>
      <w:marRight w:val="0"/>
      <w:marTop w:val="0"/>
      <w:marBottom w:val="0"/>
      <w:divBdr>
        <w:top w:val="none" w:sz="0" w:space="0" w:color="auto"/>
        <w:left w:val="none" w:sz="0" w:space="0" w:color="auto"/>
        <w:bottom w:val="none" w:sz="0" w:space="0" w:color="auto"/>
        <w:right w:val="none" w:sz="0" w:space="0" w:color="auto"/>
      </w:divBdr>
    </w:div>
    <w:div w:id="1362314666">
      <w:bodyDiv w:val="1"/>
      <w:marLeft w:val="0"/>
      <w:marRight w:val="0"/>
      <w:marTop w:val="0"/>
      <w:marBottom w:val="0"/>
      <w:divBdr>
        <w:top w:val="none" w:sz="0" w:space="0" w:color="auto"/>
        <w:left w:val="none" w:sz="0" w:space="0" w:color="auto"/>
        <w:bottom w:val="none" w:sz="0" w:space="0" w:color="auto"/>
        <w:right w:val="none" w:sz="0" w:space="0" w:color="auto"/>
      </w:divBdr>
    </w:div>
    <w:div w:id="1466388483">
      <w:bodyDiv w:val="1"/>
      <w:marLeft w:val="0"/>
      <w:marRight w:val="0"/>
      <w:marTop w:val="0"/>
      <w:marBottom w:val="0"/>
      <w:divBdr>
        <w:top w:val="none" w:sz="0" w:space="0" w:color="auto"/>
        <w:left w:val="none" w:sz="0" w:space="0" w:color="auto"/>
        <w:bottom w:val="none" w:sz="0" w:space="0" w:color="auto"/>
        <w:right w:val="none" w:sz="0" w:space="0" w:color="auto"/>
      </w:divBdr>
    </w:div>
    <w:div w:id="1502086544">
      <w:bodyDiv w:val="1"/>
      <w:marLeft w:val="0"/>
      <w:marRight w:val="0"/>
      <w:marTop w:val="0"/>
      <w:marBottom w:val="0"/>
      <w:divBdr>
        <w:top w:val="none" w:sz="0" w:space="0" w:color="auto"/>
        <w:left w:val="none" w:sz="0" w:space="0" w:color="auto"/>
        <w:bottom w:val="none" w:sz="0" w:space="0" w:color="auto"/>
        <w:right w:val="none" w:sz="0" w:space="0" w:color="auto"/>
      </w:divBdr>
    </w:div>
    <w:div w:id="1505317778">
      <w:bodyDiv w:val="1"/>
      <w:marLeft w:val="0"/>
      <w:marRight w:val="0"/>
      <w:marTop w:val="0"/>
      <w:marBottom w:val="0"/>
      <w:divBdr>
        <w:top w:val="none" w:sz="0" w:space="0" w:color="auto"/>
        <w:left w:val="none" w:sz="0" w:space="0" w:color="auto"/>
        <w:bottom w:val="none" w:sz="0" w:space="0" w:color="auto"/>
        <w:right w:val="none" w:sz="0" w:space="0" w:color="auto"/>
      </w:divBdr>
    </w:div>
    <w:div w:id="1527793414">
      <w:bodyDiv w:val="1"/>
      <w:marLeft w:val="0"/>
      <w:marRight w:val="0"/>
      <w:marTop w:val="0"/>
      <w:marBottom w:val="0"/>
      <w:divBdr>
        <w:top w:val="none" w:sz="0" w:space="0" w:color="auto"/>
        <w:left w:val="none" w:sz="0" w:space="0" w:color="auto"/>
        <w:bottom w:val="none" w:sz="0" w:space="0" w:color="auto"/>
        <w:right w:val="none" w:sz="0" w:space="0" w:color="auto"/>
      </w:divBdr>
    </w:div>
    <w:div w:id="1546409152">
      <w:bodyDiv w:val="1"/>
      <w:marLeft w:val="0"/>
      <w:marRight w:val="0"/>
      <w:marTop w:val="0"/>
      <w:marBottom w:val="0"/>
      <w:divBdr>
        <w:top w:val="none" w:sz="0" w:space="0" w:color="auto"/>
        <w:left w:val="none" w:sz="0" w:space="0" w:color="auto"/>
        <w:bottom w:val="none" w:sz="0" w:space="0" w:color="auto"/>
        <w:right w:val="none" w:sz="0" w:space="0" w:color="auto"/>
      </w:divBdr>
    </w:div>
    <w:div w:id="1565683366">
      <w:bodyDiv w:val="1"/>
      <w:marLeft w:val="0"/>
      <w:marRight w:val="0"/>
      <w:marTop w:val="0"/>
      <w:marBottom w:val="0"/>
      <w:divBdr>
        <w:top w:val="none" w:sz="0" w:space="0" w:color="auto"/>
        <w:left w:val="none" w:sz="0" w:space="0" w:color="auto"/>
        <w:bottom w:val="none" w:sz="0" w:space="0" w:color="auto"/>
        <w:right w:val="none" w:sz="0" w:space="0" w:color="auto"/>
      </w:divBdr>
    </w:div>
    <w:div w:id="1568801022">
      <w:bodyDiv w:val="1"/>
      <w:marLeft w:val="0"/>
      <w:marRight w:val="0"/>
      <w:marTop w:val="0"/>
      <w:marBottom w:val="0"/>
      <w:divBdr>
        <w:top w:val="none" w:sz="0" w:space="0" w:color="auto"/>
        <w:left w:val="none" w:sz="0" w:space="0" w:color="auto"/>
        <w:bottom w:val="none" w:sz="0" w:space="0" w:color="auto"/>
        <w:right w:val="none" w:sz="0" w:space="0" w:color="auto"/>
      </w:divBdr>
    </w:div>
    <w:div w:id="1595281906">
      <w:bodyDiv w:val="1"/>
      <w:marLeft w:val="0"/>
      <w:marRight w:val="0"/>
      <w:marTop w:val="0"/>
      <w:marBottom w:val="0"/>
      <w:divBdr>
        <w:top w:val="none" w:sz="0" w:space="0" w:color="auto"/>
        <w:left w:val="none" w:sz="0" w:space="0" w:color="auto"/>
        <w:bottom w:val="none" w:sz="0" w:space="0" w:color="auto"/>
        <w:right w:val="none" w:sz="0" w:space="0" w:color="auto"/>
      </w:divBdr>
    </w:div>
    <w:div w:id="1596673760">
      <w:bodyDiv w:val="1"/>
      <w:marLeft w:val="0"/>
      <w:marRight w:val="0"/>
      <w:marTop w:val="0"/>
      <w:marBottom w:val="0"/>
      <w:divBdr>
        <w:top w:val="none" w:sz="0" w:space="0" w:color="auto"/>
        <w:left w:val="none" w:sz="0" w:space="0" w:color="auto"/>
        <w:bottom w:val="none" w:sz="0" w:space="0" w:color="auto"/>
        <w:right w:val="none" w:sz="0" w:space="0" w:color="auto"/>
      </w:divBdr>
    </w:div>
    <w:div w:id="1638300044">
      <w:bodyDiv w:val="1"/>
      <w:marLeft w:val="0"/>
      <w:marRight w:val="0"/>
      <w:marTop w:val="0"/>
      <w:marBottom w:val="0"/>
      <w:divBdr>
        <w:top w:val="none" w:sz="0" w:space="0" w:color="auto"/>
        <w:left w:val="none" w:sz="0" w:space="0" w:color="auto"/>
        <w:bottom w:val="none" w:sz="0" w:space="0" w:color="auto"/>
        <w:right w:val="none" w:sz="0" w:space="0" w:color="auto"/>
      </w:divBdr>
    </w:div>
    <w:div w:id="1719236227">
      <w:bodyDiv w:val="1"/>
      <w:marLeft w:val="0"/>
      <w:marRight w:val="0"/>
      <w:marTop w:val="0"/>
      <w:marBottom w:val="0"/>
      <w:divBdr>
        <w:top w:val="none" w:sz="0" w:space="0" w:color="auto"/>
        <w:left w:val="none" w:sz="0" w:space="0" w:color="auto"/>
        <w:bottom w:val="none" w:sz="0" w:space="0" w:color="auto"/>
        <w:right w:val="none" w:sz="0" w:space="0" w:color="auto"/>
      </w:divBdr>
    </w:div>
    <w:div w:id="1722707231">
      <w:bodyDiv w:val="1"/>
      <w:marLeft w:val="0"/>
      <w:marRight w:val="0"/>
      <w:marTop w:val="0"/>
      <w:marBottom w:val="0"/>
      <w:divBdr>
        <w:top w:val="none" w:sz="0" w:space="0" w:color="auto"/>
        <w:left w:val="none" w:sz="0" w:space="0" w:color="auto"/>
        <w:bottom w:val="none" w:sz="0" w:space="0" w:color="auto"/>
        <w:right w:val="none" w:sz="0" w:space="0" w:color="auto"/>
      </w:divBdr>
    </w:div>
    <w:div w:id="1739789819">
      <w:bodyDiv w:val="1"/>
      <w:marLeft w:val="0"/>
      <w:marRight w:val="0"/>
      <w:marTop w:val="0"/>
      <w:marBottom w:val="0"/>
      <w:divBdr>
        <w:top w:val="none" w:sz="0" w:space="0" w:color="auto"/>
        <w:left w:val="none" w:sz="0" w:space="0" w:color="auto"/>
        <w:bottom w:val="none" w:sz="0" w:space="0" w:color="auto"/>
        <w:right w:val="none" w:sz="0" w:space="0" w:color="auto"/>
      </w:divBdr>
    </w:div>
    <w:div w:id="1781340868">
      <w:bodyDiv w:val="1"/>
      <w:marLeft w:val="0"/>
      <w:marRight w:val="0"/>
      <w:marTop w:val="0"/>
      <w:marBottom w:val="0"/>
      <w:divBdr>
        <w:top w:val="none" w:sz="0" w:space="0" w:color="auto"/>
        <w:left w:val="none" w:sz="0" w:space="0" w:color="auto"/>
        <w:bottom w:val="none" w:sz="0" w:space="0" w:color="auto"/>
        <w:right w:val="none" w:sz="0" w:space="0" w:color="auto"/>
      </w:divBdr>
    </w:div>
    <w:div w:id="1792942797">
      <w:bodyDiv w:val="1"/>
      <w:marLeft w:val="0"/>
      <w:marRight w:val="0"/>
      <w:marTop w:val="0"/>
      <w:marBottom w:val="0"/>
      <w:divBdr>
        <w:top w:val="none" w:sz="0" w:space="0" w:color="auto"/>
        <w:left w:val="none" w:sz="0" w:space="0" w:color="auto"/>
        <w:bottom w:val="none" w:sz="0" w:space="0" w:color="auto"/>
        <w:right w:val="none" w:sz="0" w:space="0" w:color="auto"/>
      </w:divBdr>
    </w:div>
    <w:div w:id="1871338103">
      <w:bodyDiv w:val="1"/>
      <w:marLeft w:val="0"/>
      <w:marRight w:val="0"/>
      <w:marTop w:val="0"/>
      <w:marBottom w:val="0"/>
      <w:divBdr>
        <w:top w:val="none" w:sz="0" w:space="0" w:color="auto"/>
        <w:left w:val="none" w:sz="0" w:space="0" w:color="auto"/>
        <w:bottom w:val="none" w:sz="0" w:space="0" w:color="auto"/>
        <w:right w:val="none" w:sz="0" w:space="0" w:color="auto"/>
      </w:divBdr>
    </w:div>
    <w:div w:id="1884637074">
      <w:bodyDiv w:val="1"/>
      <w:marLeft w:val="0"/>
      <w:marRight w:val="0"/>
      <w:marTop w:val="0"/>
      <w:marBottom w:val="0"/>
      <w:divBdr>
        <w:top w:val="none" w:sz="0" w:space="0" w:color="auto"/>
        <w:left w:val="none" w:sz="0" w:space="0" w:color="auto"/>
        <w:bottom w:val="none" w:sz="0" w:space="0" w:color="auto"/>
        <w:right w:val="none" w:sz="0" w:space="0" w:color="auto"/>
      </w:divBdr>
    </w:div>
    <w:div w:id="1893808470">
      <w:bodyDiv w:val="1"/>
      <w:marLeft w:val="0"/>
      <w:marRight w:val="0"/>
      <w:marTop w:val="0"/>
      <w:marBottom w:val="0"/>
      <w:divBdr>
        <w:top w:val="none" w:sz="0" w:space="0" w:color="auto"/>
        <w:left w:val="none" w:sz="0" w:space="0" w:color="auto"/>
        <w:bottom w:val="none" w:sz="0" w:space="0" w:color="auto"/>
        <w:right w:val="none" w:sz="0" w:space="0" w:color="auto"/>
      </w:divBdr>
    </w:div>
    <w:div w:id="1936746961">
      <w:bodyDiv w:val="1"/>
      <w:marLeft w:val="0"/>
      <w:marRight w:val="0"/>
      <w:marTop w:val="0"/>
      <w:marBottom w:val="0"/>
      <w:divBdr>
        <w:top w:val="none" w:sz="0" w:space="0" w:color="auto"/>
        <w:left w:val="none" w:sz="0" w:space="0" w:color="auto"/>
        <w:bottom w:val="none" w:sz="0" w:space="0" w:color="auto"/>
        <w:right w:val="none" w:sz="0" w:space="0" w:color="auto"/>
      </w:divBdr>
    </w:div>
    <w:div w:id="1988585756">
      <w:bodyDiv w:val="1"/>
      <w:marLeft w:val="0"/>
      <w:marRight w:val="0"/>
      <w:marTop w:val="0"/>
      <w:marBottom w:val="0"/>
      <w:divBdr>
        <w:top w:val="none" w:sz="0" w:space="0" w:color="auto"/>
        <w:left w:val="none" w:sz="0" w:space="0" w:color="auto"/>
        <w:bottom w:val="none" w:sz="0" w:space="0" w:color="auto"/>
        <w:right w:val="none" w:sz="0" w:space="0" w:color="auto"/>
      </w:divBdr>
    </w:div>
    <w:div w:id="2000770273">
      <w:bodyDiv w:val="1"/>
      <w:marLeft w:val="0"/>
      <w:marRight w:val="0"/>
      <w:marTop w:val="0"/>
      <w:marBottom w:val="0"/>
      <w:divBdr>
        <w:top w:val="none" w:sz="0" w:space="0" w:color="auto"/>
        <w:left w:val="none" w:sz="0" w:space="0" w:color="auto"/>
        <w:bottom w:val="none" w:sz="0" w:space="0" w:color="auto"/>
        <w:right w:val="none" w:sz="0" w:space="0" w:color="auto"/>
      </w:divBdr>
    </w:div>
    <w:div w:id="2033845289">
      <w:bodyDiv w:val="1"/>
      <w:marLeft w:val="0"/>
      <w:marRight w:val="0"/>
      <w:marTop w:val="0"/>
      <w:marBottom w:val="0"/>
      <w:divBdr>
        <w:top w:val="none" w:sz="0" w:space="0" w:color="auto"/>
        <w:left w:val="none" w:sz="0" w:space="0" w:color="auto"/>
        <w:bottom w:val="none" w:sz="0" w:space="0" w:color="auto"/>
        <w:right w:val="none" w:sz="0" w:space="0" w:color="auto"/>
      </w:divBdr>
    </w:div>
    <w:div w:id="2039619315">
      <w:bodyDiv w:val="1"/>
      <w:marLeft w:val="0"/>
      <w:marRight w:val="0"/>
      <w:marTop w:val="0"/>
      <w:marBottom w:val="0"/>
      <w:divBdr>
        <w:top w:val="none" w:sz="0" w:space="0" w:color="auto"/>
        <w:left w:val="none" w:sz="0" w:space="0" w:color="auto"/>
        <w:bottom w:val="none" w:sz="0" w:space="0" w:color="auto"/>
        <w:right w:val="none" w:sz="0" w:space="0" w:color="auto"/>
      </w:divBdr>
    </w:div>
    <w:div w:id="20479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pm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DA21-FEB9-4487-872B-50C66E1C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E5-471</dc:creator>
  <cp:keywords/>
  <dc:description/>
  <cp:lastModifiedBy>Linda Marcela Lugo Mondragon</cp:lastModifiedBy>
  <cp:revision>2</cp:revision>
  <dcterms:created xsi:type="dcterms:W3CDTF">2023-12-04T21:51:00Z</dcterms:created>
  <dcterms:modified xsi:type="dcterms:W3CDTF">2023-12-04T21:51:00Z</dcterms:modified>
</cp:coreProperties>
</file>